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8A0C1" w14:textId="0A75C6B9" w:rsidR="0011088F" w:rsidRPr="004E5EF8" w:rsidRDefault="0011088F" w:rsidP="0011088F">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7</w:t>
      </w:r>
      <w:r w:rsidRPr="00012F49">
        <w:rPr>
          <w:rFonts w:ascii="Arial" w:eastAsia="Batang" w:hAnsi="Arial" w:cs="Arial"/>
          <w:b/>
          <w:bCs/>
          <w:sz w:val="24"/>
          <w:szCs w:val="24"/>
        </w:rPr>
        <w:tab/>
        <w:t>R1-</w:t>
      </w:r>
      <w:r>
        <w:rPr>
          <w:rFonts w:ascii="Arial" w:eastAsia="Batang" w:hAnsi="Arial" w:cs="Arial"/>
          <w:b/>
          <w:bCs/>
          <w:sz w:val="24"/>
          <w:szCs w:val="24"/>
        </w:rPr>
        <w:t>240</w:t>
      </w:r>
      <w:r w:rsidR="002940B9">
        <w:rPr>
          <w:rFonts w:ascii="Arial" w:eastAsia="Batang" w:hAnsi="Arial" w:cs="Arial"/>
          <w:b/>
          <w:bCs/>
          <w:sz w:val="24"/>
          <w:szCs w:val="24"/>
        </w:rPr>
        <w:t>3962</w:t>
      </w:r>
    </w:p>
    <w:p w14:paraId="2EEBD52B" w14:textId="77777777" w:rsidR="0011088F" w:rsidRPr="00012F49" w:rsidRDefault="0011088F" w:rsidP="0011088F">
      <w:pPr>
        <w:spacing w:after="0"/>
        <w:ind w:left="1988" w:hanging="1988"/>
        <w:jc w:val="both"/>
        <w:rPr>
          <w:rFonts w:ascii="Arial" w:eastAsia="Batang" w:hAnsi="Arial" w:cs="Arial"/>
          <w:b/>
          <w:bCs/>
          <w:sz w:val="24"/>
          <w:szCs w:val="24"/>
        </w:rPr>
      </w:pPr>
      <w:r>
        <w:rPr>
          <w:rFonts w:ascii="Arial" w:eastAsia="Batang" w:hAnsi="Arial" w:cs="Arial"/>
          <w:b/>
          <w:bCs/>
          <w:sz w:val="24"/>
          <w:szCs w:val="24"/>
        </w:rPr>
        <w:t>Fukuoka</w:t>
      </w:r>
      <w:r w:rsidRPr="00012F49">
        <w:rPr>
          <w:rFonts w:ascii="Arial" w:eastAsia="Batang" w:hAnsi="Arial" w:cs="Arial"/>
          <w:b/>
          <w:bCs/>
          <w:sz w:val="24"/>
          <w:szCs w:val="24"/>
        </w:rPr>
        <w:t xml:space="preserve">, </w:t>
      </w:r>
      <w:r>
        <w:rPr>
          <w:rFonts w:ascii="Arial" w:eastAsia="Batang" w:hAnsi="Arial" w:cs="Arial"/>
          <w:b/>
          <w:bCs/>
          <w:sz w:val="24"/>
          <w:szCs w:val="24"/>
        </w:rPr>
        <w:t>Japan</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20th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24th</w:t>
      </w:r>
      <w:r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5F039702"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2D67D7">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9F3E52">
      <w:pPr>
        <w:pStyle w:val="ListParagraph"/>
        <w:numPr>
          <w:ilvl w:val="0"/>
          <w:numId w:val="34"/>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 xml:space="preserve">for 7-24 </w:t>
      </w:r>
      <w:proofErr w:type="gramStart"/>
      <w:r w:rsidRPr="00681443">
        <w:rPr>
          <w:lang w:eastAsia="zh-CN"/>
        </w:rPr>
        <w:t>GHz</w:t>
      </w:r>
      <w:proofErr w:type="gramEnd"/>
    </w:p>
    <w:p w14:paraId="42E6FFBB" w14:textId="77777777" w:rsidR="009F3E52" w:rsidRDefault="009F3E52" w:rsidP="009F3E52">
      <w:pPr>
        <w:pStyle w:val="ListParagraph"/>
        <w:numPr>
          <w:ilvl w:val="1"/>
          <w:numId w:val="34"/>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9F3E52">
      <w:pPr>
        <w:pStyle w:val="ListParagraph"/>
        <w:numPr>
          <w:ilvl w:val="1"/>
          <w:numId w:val="34"/>
        </w:numPr>
        <w:spacing w:before="120" w:after="120"/>
        <w:jc w:val="both"/>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9F3E52">
      <w:pPr>
        <w:pStyle w:val="ListParagraph"/>
        <w:numPr>
          <w:ilvl w:val="0"/>
          <w:numId w:val="34"/>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9F3E52">
      <w:pPr>
        <w:pStyle w:val="ListParagraph"/>
        <w:numPr>
          <w:ilvl w:val="1"/>
          <w:numId w:val="34"/>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9F3E52">
      <w:pPr>
        <w:pStyle w:val="ListParagraph"/>
        <w:numPr>
          <w:ilvl w:val="1"/>
          <w:numId w:val="34"/>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5D3C40A4" w14:textId="77777777" w:rsidR="001440B1" w:rsidRDefault="001440B1" w:rsidP="002102ED">
      <w:pPr>
        <w:jc w:val="both"/>
        <w:rPr>
          <w:lang w:eastAsia="zh-CN"/>
        </w:rPr>
      </w:pPr>
    </w:p>
    <w:p w14:paraId="00B99EC8" w14:textId="4D394FD9" w:rsidR="001440B1" w:rsidRDefault="001440B1" w:rsidP="002102ED">
      <w:pPr>
        <w:jc w:val="both"/>
        <w:rPr>
          <w:lang w:eastAsia="zh-CN"/>
        </w:rPr>
      </w:pPr>
      <w:r>
        <w:rPr>
          <w:lang w:eastAsia="zh-CN"/>
        </w:rPr>
        <w:t>In RAN1 #116-bis meeting, the following agreements and conclusions were made.</w:t>
      </w:r>
    </w:p>
    <w:tbl>
      <w:tblPr>
        <w:tblStyle w:val="TableGrid"/>
        <w:tblW w:w="0" w:type="auto"/>
        <w:tblLook w:val="04A0" w:firstRow="1" w:lastRow="0" w:firstColumn="1" w:lastColumn="0" w:noHBand="0" w:noVBand="1"/>
      </w:tblPr>
      <w:tblGrid>
        <w:gridCol w:w="9962"/>
      </w:tblGrid>
      <w:tr w:rsidR="003A212C" w14:paraId="449B1CA1" w14:textId="77777777" w:rsidTr="003A212C">
        <w:tc>
          <w:tcPr>
            <w:tcW w:w="9962" w:type="dxa"/>
          </w:tcPr>
          <w:p w14:paraId="328712CB" w14:textId="77777777" w:rsidR="003A212C" w:rsidRPr="003A212C" w:rsidRDefault="003A212C" w:rsidP="003A212C">
            <w:pPr>
              <w:snapToGrid w:val="0"/>
              <w:spacing w:before="0" w:after="0" w:line="240" w:lineRule="auto"/>
              <w:rPr>
                <w:b/>
                <w:bCs/>
                <w:u w:val="single"/>
              </w:rPr>
            </w:pPr>
            <w:r w:rsidRPr="003A212C">
              <w:rPr>
                <w:b/>
                <w:bCs/>
                <w:u w:val="single"/>
              </w:rPr>
              <w:t>Conclusion</w:t>
            </w:r>
          </w:p>
          <w:p w14:paraId="02E8D0A3" w14:textId="77777777" w:rsidR="003A212C" w:rsidRPr="003A212C" w:rsidRDefault="003A212C" w:rsidP="003A212C">
            <w:pPr>
              <w:pStyle w:val="ListParagraph"/>
              <w:numPr>
                <w:ilvl w:val="0"/>
                <w:numId w:val="35"/>
              </w:numPr>
              <w:suppressAutoHyphens/>
              <w:snapToGrid w:val="0"/>
              <w:spacing w:before="0" w:after="0" w:line="240" w:lineRule="auto"/>
              <w:contextualSpacing w:val="0"/>
              <w:textAlignment w:val="auto"/>
            </w:pPr>
            <w:r w:rsidRPr="003A212C">
              <w:rPr>
                <w:rFonts w:eastAsia="DengXian"/>
                <w:lang w:eastAsia="zh-CN"/>
              </w:rPr>
              <w:t>T</w:t>
            </w:r>
            <w:r w:rsidRPr="003A212C">
              <w:t>o provide measurement data</w:t>
            </w:r>
            <w:r w:rsidRPr="003A212C">
              <w:rPr>
                <w:rFonts w:eastAsia="DengXian"/>
                <w:lang w:eastAsia="zh-CN"/>
              </w:rPr>
              <w:t>,</w:t>
            </w:r>
            <w:r w:rsidRPr="003A212C">
              <w:t xml:space="preserve"> </w:t>
            </w:r>
            <w:r w:rsidRPr="003A212C">
              <w:rPr>
                <w:rFonts w:eastAsia="DengXian"/>
                <w:lang w:eastAsia="zh-CN"/>
              </w:rPr>
              <w:t xml:space="preserve">and/or simulation results, </w:t>
            </w:r>
            <w:r w:rsidRPr="003A212C">
              <w:t>and/or available publications with measurement information for frequencies 7 to 24 GHz</w:t>
            </w:r>
            <w:r w:rsidRPr="003A212C">
              <w:rPr>
                <w:rFonts w:eastAsia="DengXian"/>
                <w:lang w:eastAsia="zh-CN"/>
              </w:rPr>
              <w:t xml:space="preserve"> to validate/update the channel model</w:t>
            </w:r>
            <w:r w:rsidRPr="003A212C">
              <w:t xml:space="preserve">. </w:t>
            </w:r>
          </w:p>
          <w:p w14:paraId="3898BD5B" w14:textId="77777777" w:rsidR="003A212C" w:rsidRPr="003A212C" w:rsidRDefault="003A212C" w:rsidP="003A212C">
            <w:pPr>
              <w:pStyle w:val="ListParagraph"/>
              <w:numPr>
                <w:ilvl w:val="0"/>
                <w:numId w:val="35"/>
              </w:numPr>
              <w:suppressAutoHyphens/>
              <w:snapToGrid w:val="0"/>
              <w:spacing w:before="0" w:after="0" w:line="240" w:lineRule="auto"/>
              <w:contextualSpacing w:val="0"/>
              <w:textAlignment w:val="auto"/>
              <w:rPr>
                <w:rFonts w:eastAsia="DengXian"/>
                <w:lang w:eastAsia="zh-CN"/>
              </w:rPr>
            </w:pPr>
            <w:r w:rsidRPr="003A212C">
              <w:rPr>
                <w:rFonts w:eastAsia="DengXian"/>
                <w:lang w:eastAsia="zh-CN"/>
              </w:rPr>
              <w:t xml:space="preserve">For </w:t>
            </w:r>
            <w:r w:rsidRPr="003A212C">
              <w:t>frequency continuity of the channel models</w:t>
            </w:r>
            <w:r w:rsidRPr="003A212C">
              <w:rPr>
                <w:rFonts w:eastAsia="DengXian"/>
                <w:lang w:eastAsia="zh-CN"/>
              </w:rPr>
              <w:t xml:space="preserve">, </w:t>
            </w:r>
            <w:r w:rsidRPr="003A212C">
              <w:t xml:space="preserve">Measurement information outside 7 to 24 GHz </w:t>
            </w:r>
            <w:r w:rsidRPr="003A212C">
              <w:rPr>
                <w:rFonts w:eastAsia="DengXian"/>
                <w:lang w:eastAsia="zh-CN"/>
              </w:rPr>
              <w:t>is</w:t>
            </w:r>
            <w:r w:rsidRPr="003A212C">
              <w:t xml:space="preserve"> also </w:t>
            </w:r>
            <w:proofErr w:type="gramStart"/>
            <w:r w:rsidRPr="003A212C">
              <w:rPr>
                <w:rFonts w:eastAsia="DengXian"/>
                <w:lang w:eastAsia="zh-CN"/>
              </w:rPr>
              <w:t>encouraged</w:t>
            </w:r>
            <w:proofErr w:type="gramEnd"/>
          </w:p>
          <w:p w14:paraId="56A5121E" w14:textId="77777777" w:rsidR="003A212C" w:rsidRPr="003A212C" w:rsidRDefault="003A212C" w:rsidP="003A212C">
            <w:pPr>
              <w:pStyle w:val="ListParagraph"/>
              <w:suppressAutoHyphens/>
              <w:snapToGrid w:val="0"/>
              <w:spacing w:before="0" w:after="0" w:line="240" w:lineRule="auto"/>
              <w:rPr>
                <w:rFonts w:eastAsia="DengXian"/>
                <w:lang w:eastAsia="zh-CN"/>
              </w:rPr>
            </w:pPr>
          </w:p>
          <w:p w14:paraId="15B4F360" w14:textId="77777777" w:rsidR="003A212C" w:rsidRPr="003A212C" w:rsidRDefault="003A212C" w:rsidP="003A212C">
            <w:pPr>
              <w:snapToGrid w:val="0"/>
              <w:spacing w:before="0" w:after="0" w:line="240" w:lineRule="auto"/>
              <w:rPr>
                <w:rFonts w:eastAsia="DengXian"/>
                <w:b/>
                <w:bCs/>
                <w:highlight w:val="green"/>
                <w:lang w:eastAsia="zh-CN"/>
              </w:rPr>
            </w:pPr>
            <w:r w:rsidRPr="003A212C">
              <w:rPr>
                <w:rFonts w:eastAsia="DengXian"/>
                <w:b/>
                <w:bCs/>
                <w:highlight w:val="green"/>
                <w:lang w:eastAsia="zh-CN"/>
              </w:rPr>
              <w:t>Agreement</w:t>
            </w:r>
          </w:p>
          <w:p w14:paraId="59E9619F" w14:textId="77777777" w:rsidR="003A212C" w:rsidRPr="003A212C" w:rsidRDefault="003A212C" w:rsidP="003A212C">
            <w:pPr>
              <w:snapToGrid w:val="0"/>
              <w:spacing w:before="0" w:after="0" w:line="240" w:lineRule="auto"/>
            </w:pPr>
            <w:r w:rsidRPr="003A212C">
              <w:t>The following provides list of model</w:t>
            </w:r>
            <w:r w:rsidRPr="003A212C">
              <w:rPr>
                <w:rFonts w:eastAsia="DengXian"/>
                <w:lang w:eastAsia="zh-CN"/>
              </w:rPr>
              <w:t>l</w:t>
            </w:r>
            <w:r w:rsidRPr="003A212C">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6952EFFE"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Antenna model</w:t>
            </w:r>
            <w:r w:rsidRPr="003A212C">
              <w:rPr>
                <w:rFonts w:eastAsia="DengXian"/>
                <w:lang w:eastAsia="zh-CN"/>
              </w:rPr>
              <w:t>l</w:t>
            </w:r>
            <w:r w:rsidRPr="003A212C">
              <w:t>ing parameters (e.g. radiation power patterns, directional gain values, etc.)</w:t>
            </w:r>
          </w:p>
          <w:p w14:paraId="2DCDDE4F"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Pathloss</w:t>
            </w:r>
          </w:p>
          <w:p w14:paraId="4DD639EA"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LOS probability</w:t>
            </w:r>
          </w:p>
          <w:p w14:paraId="2E78AF35"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O-to-I penetration loss</w:t>
            </w:r>
          </w:p>
          <w:p w14:paraId="66E65EFD"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Delay spread (mean, variance)</w:t>
            </w:r>
          </w:p>
          <w:p w14:paraId="2ED70ED7"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proofErr w:type="spellStart"/>
            <w:r w:rsidRPr="003A212C">
              <w:t>AoD</w:t>
            </w:r>
            <w:proofErr w:type="spellEnd"/>
            <w:r w:rsidRPr="003A212C">
              <w:t xml:space="preserve"> spread (mean, variance)</w:t>
            </w:r>
          </w:p>
          <w:p w14:paraId="0B611C69"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proofErr w:type="spellStart"/>
            <w:r w:rsidRPr="003A212C">
              <w:t>AoA</w:t>
            </w:r>
            <w:proofErr w:type="spellEnd"/>
            <w:r w:rsidRPr="003A212C">
              <w:t xml:space="preserve"> spread (mean, variance)</w:t>
            </w:r>
          </w:p>
          <w:p w14:paraId="278B9481"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proofErr w:type="spellStart"/>
            <w:r w:rsidRPr="003A212C">
              <w:t>ZoA</w:t>
            </w:r>
            <w:proofErr w:type="spellEnd"/>
            <w:r w:rsidRPr="003A212C">
              <w:t xml:space="preserve"> spread (mean, variance)</w:t>
            </w:r>
          </w:p>
          <w:p w14:paraId="30CCE0B9"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proofErr w:type="spellStart"/>
            <w:r w:rsidRPr="003A212C">
              <w:t>ZoD</w:t>
            </w:r>
            <w:proofErr w:type="spellEnd"/>
            <w:r w:rsidRPr="003A212C">
              <w:t xml:space="preserve"> spread (mean, variance)</w:t>
            </w:r>
          </w:p>
          <w:p w14:paraId="3ED5D41A"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proofErr w:type="spellStart"/>
            <w:r w:rsidRPr="003A212C">
              <w:t>ZoD</w:t>
            </w:r>
            <w:proofErr w:type="spellEnd"/>
            <w:r w:rsidRPr="003A212C">
              <w:t xml:space="preserve"> </w:t>
            </w:r>
            <w:proofErr w:type="gramStart"/>
            <w:r w:rsidRPr="003A212C">
              <w:t>offset</w:t>
            </w:r>
            <w:proofErr w:type="gramEnd"/>
          </w:p>
          <w:p w14:paraId="2C36BA72"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Angle distribution characteristics (e.g. exponential, Gaussian, Laplacian distributions)</w:t>
            </w:r>
          </w:p>
          <w:p w14:paraId="4A9B6874"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Shadow fading</w:t>
            </w:r>
          </w:p>
          <w:p w14:paraId="4702F718"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K factor (mean, variance)</w:t>
            </w:r>
          </w:p>
          <w:p w14:paraId="57CE1C19"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lastRenderedPageBreak/>
              <w:t>LSP cross correlations</w:t>
            </w:r>
          </w:p>
          <w:p w14:paraId="1918D6C2"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 xml:space="preserve">Delay scaling </w:t>
            </w:r>
            <w:proofErr w:type="gramStart"/>
            <w:r w:rsidRPr="003A212C">
              <w:t>parameter</w:t>
            </w:r>
            <w:proofErr w:type="gramEnd"/>
          </w:p>
          <w:p w14:paraId="68F384A0"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XPR</w:t>
            </w:r>
          </w:p>
          <w:p w14:paraId="6133D826"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Number of clusters</w:t>
            </w:r>
          </w:p>
          <w:p w14:paraId="1CF80478"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Number of rays per cluster</w:t>
            </w:r>
          </w:p>
          <w:p w14:paraId="71D04130"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 xml:space="preserve">Cluster delay </w:t>
            </w:r>
            <w:proofErr w:type="gramStart"/>
            <w:r w:rsidRPr="003A212C">
              <w:t>spread</w:t>
            </w:r>
            <w:proofErr w:type="gramEnd"/>
          </w:p>
          <w:p w14:paraId="5D61C738"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Cluster ASD</w:t>
            </w:r>
          </w:p>
          <w:p w14:paraId="0B24A80F"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Cluster ASA</w:t>
            </w:r>
          </w:p>
          <w:p w14:paraId="184FEC77"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Cluster ZSD</w:t>
            </w:r>
          </w:p>
          <w:p w14:paraId="4D2F60BB"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Cluster ZSA</w:t>
            </w:r>
          </w:p>
          <w:p w14:paraId="2D9EB50F"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Per Cluster shadowing</w:t>
            </w:r>
          </w:p>
          <w:p w14:paraId="3C94D318"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Correlation distances</w:t>
            </w:r>
          </w:p>
          <w:p w14:paraId="347326F9"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LSP correlation type (e.g. site-specific or all correlated)</w:t>
            </w:r>
          </w:p>
          <w:p w14:paraId="40AADD79"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Oxygen absorption</w:t>
            </w:r>
          </w:p>
          <w:p w14:paraId="75FF3B94"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Correlation distance for spatial consistency</w:t>
            </w:r>
          </w:p>
          <w:p w14:paraId="5B9D87B0"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Blockage region parameters/blocker parameters</w:t>
            </w:r>
          </w:p>
          <w:p w14:paraId="456B4C92"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Spatial correlation for blockages</w:t>
            </w:r>
          </w:p>
          <w:p w14:paraId="40654A84"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Material properties for ground reflector model</w:t>
            </w:r>
          </w:p>
          <w:p w14:paraId="08E87CC1" w14:textId="77777777" w:rsidR="003A212C" w:rsidRPr="003A212C" w:rsidRDefault="003A212C" w:rsidP="003A212C">
            <w:pPr>
              <w:pStyle w:val="ListParagraph"/>
              <w:numPr>
                <w:ilvl w:val="0"/>
                <w:numId w:val="37"/>
              </w:numPr>
              <w:suppressAutoHyphens/>
              <w:snapToGrid w:val="0"/>
              <w:spacing w:before="0" w:after="0" w:line="240" w:lineRule="auto"/>
              <w:contextualSpacing w:val="0"/>
              <w:textAlignment w:val="auto"/>
            </w:pPr>
            <w:r w:rsidRPr="003A212C">
              <w:t>Spatial consistency model A/B</w:t>
            </w:r>
          </w:p>
          <w:p w14:paraId="4B4B048A" w14:textId="77777777" w:rsidR="003A212C" w:rsidRPr="003A212C" w:rsidRDefault="003A212C" w:rsidP="003A212C">
            <w:pPr>
              <w:suppressAutoHyphens/>
              <w:snapToGrid w:val="0"/>
              <w:spacing w:after="0"/>
              <w:rPr>
                <w:rFonts w:eastAsia="DengXian"/>
                <w:lang w:eastAsia="zh-CN"/>
              </w:rPr>
            </w:pPr>
          </w:p>
          <w:p w14:paraId="17F9F382" w14:textId="77777777" w:rsidR="003A212C" w:rsidRPr="003A212C" w:rsidRDefault="003A212C" w:rsidP="003A212C">
            <w:pPr>
              <w:pStyle w:val="ListParagraph"/>
              <w:suppressAutoHyphens/>
              <w:snapToGrid w:val="0"/>
              <w:spacing w:before="0" w:after="0" w:line="240" w:lineRule="auto"/>
              <w:ind w:left="0"/>
              <w:rPr>
                <w:rFonts w:eastAsia="DengXian"/>
                <w:b/>
                <w:bCs/>
                <w:u w:val="single"/>
                <w:lang w:eastAsia="zh-CN"/>
              </w:rPr>
            </w:pPr>
            <w:r w:rsidRPr="003A212C">
              <w:rPr>
                <w:rFonts w:eastAsia="DengXian"/>
                <w:b/>
                <w:bCs/>
                <w:u w:val="single"/>
                <w:lang w:eastAsia="zh-CN"/>
              </w:rPr>
              <w:t>Conclusion</w:t>
            </w:r>
          </w:p>
          <w:p w14:paraId="6AFF7FBE" w14:textId="77777777" w:rsidR="003A212C" w:rsidRPr="003A212C" w:rsidRDefault="003A212C" w:rsidP="003A212C">
            <w:pPr>
              <w:snapToGrid w:val="0"/>
              <w:spacing w:before="0" w:after="0" w:line="240" w:lineRule="auto"/>
            </w:pPr>
            <w:r w:rsidRPr="003A212C">
              <w:t>RAN1 to continue discussion on the need for new modelling parameters</w:t>
            </w:r>
            <w:r w:rsidRPr="003A212C">
              <w:rPr>
                <w:rFonts w:eastAsia="DengXian"/>
                <w:lang w:eastAsia="zh-CN"/>
              </w:rPr>
              <w:t>/scenarios and modelling procedure.</w:t>
            </w:r>
            <w:r w:rsidRPr="003A212C">
              <w:t xml:space="preserve"> The following modelling parameters/aspects for 7 – 24 GHz frequencies that are currently not available in TR38.901 have been identified by companies</w:t>
            </w:r>
            <w:r w:rsidRPr="003A212C">
              <w:rPr>
                <w:rFonts w:eastAsia="DengXian"/>
                <w:lang w:eastAsia="zh-CN"/>
              </w:rPr>
              <w:t xml:space="preserve"> in RAN1#116bis</w:t>
            </w:r>
            <w:r w:rsidRPr="003A212C">
              <w:t xml:space="preserve">. </w:t>
            </w:r>
            <w:r w:rsidRPr="003A212C">
              <w:rPr>
                <w:rFonts w:eastAsia="DengXian"/>
                <w:lang w:eastAsia="zh-CN"/>
              </w:rPr>
              <w:t xml:space="preserve">At least the following is for further </w:t>
            </w:r>
            <w:proofErr w:type="gramStart"/>
            <w:r w:rsidRPr="003A212C">
              <w:rPr>
                <w:rFonts w:eastAsia="DengXian"/>
                <w:lang w:eastAsia="zh-CN"/>
              </w:rPr>
              <w:t>study, but</w:t>
            </w:r>
            <w:proofErr w:type="gramEnd"/>
            <w:r w:rsidRPr="003A212C">
              <w:rPr>
                <w:rFonts w:eastAsia="DengXian"/>
                <w:lang w:eastAsia="zh-CN"/>
              </w:rPr>
              <w:t xml:space="preserve"> </w:t>
            </w:r>
            <w:r w:rsidRPr="003A212C">
              <w:t>do</w:t>
            </w:r>
            <w:r w:rsidRPr="003A212C">
              <w:rPr>
                <w:rFonts w:eastAsia="DengXian"/>
                <w:lang w:eastAsia="zh-CN"/>
              </w:rPr>
              <w:t>es</w:t>
            </w:r>
            <w:r w:rsidRPr="003A212C">
              <w:t xml:space="preserve"> not imply parameters</w:t>
            </w:r>
            <w:r w:rsidRPr="003A212C">
              <w:rPr>
                <w:rFonts w:eastAsia="DengXian"/>
                <w:lang w:eastAsia="zh-CN"/>
              </w:rPr>
              <w:t>/scenarios and modelling procedure</w:t>
            </w:r>
            <w:r w:rsidRPr="003A212C">
              <w:t xml:space="preserve"> are required for 7 – 24 GHz frequencies.</w:t>
            </w:r>
          </w:p>
          <w:p w14:paraId="66D47ABB" w14:textId="77777777" w:rsidR="003A212C" w:rsidRPr="003A212C" w:rsidRDefault="003A212C" w:rsidP="003A212C">
            <w:pPr>
              <w:pStyle w:val="ListParagraph"/>
              <w:numPr>
                <w:ilvl w:val="0"/>
                <w:numId w:val="38"/>
              </w:numPr>
              <w:suppressAutoHyphens/>
              <w:snapToGrid w:val="0"/>
              <w:spacing w:before="0" w:after="0" w:line="240" w:lineRule="auto"/>
              <w:contextualSpacing w:val="0"/>
              <w:textAlignment w:val="auto"/>
            </w:pPr>
            <w:r w:rsidRPr="003A212C">
              <w:t>Intra-cluster K factor</w:t>
            </w:r>
          </w:p>
          <w:p w14:paraId="0075488E" w14:textId="77777777" w:rsidR="003A212C" w:rsidRPr="003A212C" w:rsidRDefault="003A212C" w:rsidP="003A212C">
            <w:pPr>
              <w:pStyle w:val="ListParagraph"/>
              <w:numPr>
                <w:ilvl w:val="0"/>
                <w:numId w:val="38"/>
              </w:numPr>
              <w:suppressAutoHyphens/>
              <w:snapToGrid w:val="0"/>
              <w:spacing w:before="0" w:after="0" w:line="240" w:lineRule="auto"/>
              <w:contextualSpacing w:val="0"/>
              <w:textAlignment w:val="auto"/>
            </w:pPr>
            <w:r w:rsidRPr="003A212C">
              <w:t>Random power variability in each polarization</w:t>
            </w:r>
          </w:p>
          <w:p w14:paraId="2E6D234A" w14:textId="77777777" w:rsidR="003A212C" w:rsidRPr="003A212C" w:rsidRDefault="003A212C" w:rsidP="003A212C">
            <w:pPr>
              <w:pStyle w:val="ListParagraph"/>
              <w:numPr>
                <w:ilvl w:val="0"/>
                <w:numId w:val="38"/>
              </w:numPr>
              <w:suppressAutoHyphens/>
              <w:snapToGrid w:val="0"/>
              <w:spacing w:before="0" w:after="0" w:line="240" w:lineRule="auto"/>
              <w:contextualSpacing w:val="0"/>
              <w:textAlignment w:val="auto"/>
            </w:pPr>
            <w:r w:rsidRPr="003A212C">
              <w:t xml:space="preserve">Addition of </w:t>
            </w:r>
            <w:proofErr w:type="spellStart"/>
            <w:r w:rsidRPr="003A212C">
              <w:t>SMa</w:t>
            </w:r>
            <w:proofErr w:type="spellEnd"/>
            <w:r w:rsidRPr="003A212C">
              <w:t xml:space="preserve"> deployment scenario</w:t>
            </w:r>
          </w:p>
          <w:p w14:paraId="2BEF8E19" w14:textId="77777777" w:rsidR="003A212C" w:rsidRPr="003A212C" w:rsidRDefault="003A212C" w:rsidP="003A212C">
            <w:pPr>
              <w:pStyle w:val="ListParagraph"/>
              <w:suppressAutoHyphens/>
              <w:snapToGrid w:val="0"/>
              <w:spacing w:before="0" w:after="0" w:line="240" w:lineRule="auto"/>
              <w:rPr>
                <w:rFonts w:eastAsia="DengXian"/>
                <w:lang w:eastAsia="zh-CN"/>
              </w:rPr>
            </w:pPr>
          </w:p>
          <w:p w14:paraId="202B2D9D" w14:textId="77777777" w:rsidR="003A212C" w:rsidRPr="003A212C" w:rsidRDefault="003A212C" w:rsidP="003A212C">
            <w:pPr>
              <w:spacing w:before="0" w:after="0" w:line="240" w:lineRule="auto"/>
              <w:rPr>
                <w:rFonts w:eastAsia="DengXian"/>
                <w:b/>
                <w:bCs/>
                <w:u w:val="single"/>
                <w:lang w:eastAsia="zh-CN"/>
              </w:rPr>
            </w:pPr>
            <w:r w:rsidRPr="003A212C">
              <w:rPr>
                <w:rFonts w:eastAsia="DengXian"/>
                <w:b/>
                <w:bCs/>
                <w:u w:val="single"/>
                <w:lang w:eastAsia="zh-CN"/>
              </w:rPr>
              <w:t>Conclusion</w:t>
            </w:r>
          </w:p>
          <w:p w14:paraId="338197AC" w14:textId="77777777" w:rsidR="003A212C" w:rsidRPr="003A212C" w:rsidRDefault="003A212C" w:rsidP="003A212C">
            <w:pPr>
              <w:pStyle w:val="BodyText"/>
              <w:numPr>
                <w:ilvl w:val="0"/>
                <w:numId w:val="3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3A212C">
              <w:rPr>
                <w:rFonts w:ascii="Times New Roman" w:eastAsia="DengXian" w:hAnsi="Times New Roman"/>
                <w:szCs w:val="20"/>
                <w:lang w:eastAsia="ko-KR"/>
              </w:rPr>
              <w:t xml:space="preserve">RAN1 to compile measurement/simulation descriptions from companies into a </w:t>
            </w:r>
            <w:proofErr w:type="spellStart"/>
            <w:r w:rsidRPr="003A212C">
              <w:rPr>
                <w:rFonts w:ascii="Times New Roman" w:eastAsia="DengXian" w:hAnsi="Times New Roman"/>
                <w:szCs w:val="20"/>
                <w:lang w:eastAsia="ko-KR"/>
              </w:rPr>
              <w:t>Tdoc</w:t>
            </w:r>
            <w:proofErr w:type="spellEnd"/>
            <w:r w:rsidRPr="003A212C">
              <w:rPr>
                <w:rFonts w:ascii="Times New Roman" w:eastAsia="DengXian" w:hAnsi="Times New Roman"/>
                <w:szCs w:val="20"/>
                <w:lang w:eastAsia="ko-KR"/>
              </w:rPr>
              <w:t xml:space="preserve"> to be added as reference to TR38.901.</w:t>
            </w:r>
          </w:p>
          <w:p w14:paraId="0DA46316" w14:textId="77777777" w:rsidR="003A212C" w:rsidRPr="003A212C" w:rsidRDefault="003A212C" w:rsidP="003A212C">
            <w:pPr>
              <w:pStyle w:val="BodyText"/>
              <w:numPr>
                <w:ilvl w:val="1"/>
                <w:numId w:val="3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3A212C">
              <w:rPr>
                <w:rFonts w:ascii="Times New Roman" w:eastAsia="DengXian" w:hAnsi="Times New Roman"/>
                <w:szCs w:val="20"/>
                <w:lang w:eastAsia="ko-KR"/>
              </w:rPr>
              <w:t xml:space="preserve">Rapporteur to update the </w:t>
            </w:r>
            <w:proofErr w:type="spellStart"/>
            <w:r w:rsidRPr="003A212C">
              <w:rPr>
                <w:rFonts w:ascii="Times New Roman" w:eastAsia="DengXian" w:hAnsi="Times New Roman"/>
                <w:szCs w:val="20"/>
                <w:lang w:eastAsia="ko-KR"/>
              </w:rPr>
              <w:t>Tdoc</w:t>
            </w:r>
            <w:proofErr w:type="spellEnd"/>
            <w:r w:rsidRPr="003A212C">
              <w:rPr>
                <w:rFonts w:ascii="Times New Roman" w:eastAsia="DengXian" w:hAnsi="Times New Roman"/>
                <w:szCs w:val="20"/>
                <w:lang w:eastAsia="ko-KR"/>
              </w:rPr>
              <w:t xml:space="preserve"> in each meeting based on inputs from companies.</w:t>
            </w:r>
          </w:p>
          <w:p w14:paraId="767A0AA8" w14:textId="77777777" w:rsidR="003A212C" w:rsidRPr="003A212C" w:rsidRDefault="003A212C" w:rsidP="003A212C">
            <w:pPr>
              <w:pStyle w:val="BodyText"/>
              <w:numPr>
                <w:ilvl w:val="0"/>
                <w:numId w:val="3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3A212C">
              <w:rPr>
                <w:rFonts w:ascii="Times New Roman" w:eastAsia="DengXian" w:hAnsi="Times New Roman"/>
                <w:szCs w:val="20"/>
                <w:lang w:eastAsia="ko-KR"/>
              </w:rPr>
              <w:t>Rapporteurs to provide a template for the measurement/simulation descriptions capture to RAN1 #117 for initial review and endorsement.</w:t>
            </w:r>
          </w:p>
          <w:p w14:paraId="03E6B42F" w14:textId="77777777" w:rsidR="003A212C" w:rsidRPr="003A212C" w:rsidRDefault="003A212C" w:rsidP="003A212C">
            <w:pPr>
              <w:spacing w:before="0" w:after="0" w:line="240" w:lineRule="auto"/>
              <w:rPr>
                <w:lang w:eastAsia="zh-CN"/>
              </w:rPr>
            </w:pPr>
          </w:p>
        </w:tc>
      </w:tr>
    </w:tbl>
    <w:p w14:paraId="19D09AAF" w14:textId="77777777" w:rsidR="001440B1" w:rsidRDefault="001440B1" w:rsidP="002102ED">
      <w:pPr>
        <w:jc w:val="both"/>
        <w:rPr>
          <w:lang w:eastAsia="zh-CN"/>
        </w:rPr>
      </w:pPr>
    </w:p>
    <w:p w14:paraId="29ADE7A5" w14:textId="6A84B4FB"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r w:rsidR="00D5523B">
        <w:rPr>
          <w:lang w:eastAsia="zh-CN"/>
        </w:rPr>
        <w:t xml:space="preserve"> We provide analysis of previous channel modeling design and </w:t>
      </w:r>
      <w:r w:rsidR="005D4645">
        <w:rPr>
          <w:lang w:eastAsia="zh-CN"/>
        </w:rPr>
        <w:t>the references used by the channel modeling for obtaining the models for frequencies from 7 to 24 GHz.</w:t>
      </w:r>
    </w:p>
    <w:p w14:paraId="30E2D0D2" w14:textId="09C280F1" w:rsidR="00D04F88" w:rsidRDefault="00D04F88" w:rsidP="00D04F88">
      <w:pPr>
        <w:pStyle w:val="Heading1"/>
        <w:rPr>
          <w:lang w:val="en-US"/>
        </w:rPr>
      </w:pPr>
      <w:r>
        <w:rPr>
          <w:lang w:val="en-US"/>
        </w:rPr>
        <w:t xml:space="preserve">Discussion of </w:t>
      </w:r>
      <w:r w:rsidR="002042B0">
        <w:rPr>
          <w:lang w:val="en-US"/>
        </w:rPr>
        <w:t>modeling parameters</w:t>
      </w:r>
    </w:p>
    <w:p w14:paraId="467E8E5A" w14:textId="08A2742D" w:rsidR="0048664B" w:rsidRDefault="00445782" w:rsidP="006F36D2">
      <w:pPr>
        <w:jc w:val="both"/>
        <w:rPr>
          <w:lang w:eastAsia="zh-CN"/>
        </w:rPr>
      </w:pPr>
      <w:r>
        <w:rPr>
          <w:lang w:eastAsia="zh-CN"/>
        </w:rPr>
        <w:t xml:space="preserve">The current channel model contains various modeling parameters that help determine how the channel coefficients for a given frequency </w:t>
      </w:r>
      <w:r w:rsidR="00FF5160">
        <w:rPr>
          <w:lang w:eastAsia="zh-CN"/>
        </w:rPr>
        <w:t>behave.</w:t>
      </w:r>
      <w:r w:rsidR="003E3C00">
        <w:rPr>
          <w:lang w:eastAsia="zh-CN"/>
        </w:rPr>
        <w:t xml:space="preserve"> </w:t>
      </w:r>
      <w:r w:rsidR="0048664B">
        <w:rPr>
          <w:lang w:eastAsia="zh-CN"/>
        </w:rPr>
        <w:t>Agreements from RAN1 #116-bis list all the potential parameters. However, f</w:t>
      </w:r>
      <w:r w:rsidR="003E3C00">
        <w:rPr>
          <w:lang w:eastAsia="zh-CN"/>
        </w:rPr>
        <w:t>or the study of 7 to 24 GHz, we do not believe all modeling parameters need to be revisited.</w:t>
      </w:r>
    </w:p>
    <w:p w14:paraId="2BD08512" w14:textId="7EFC80A4" w:rsidR="009712C1" w:rsidRDefault="0020486C" w:rsidP="003E4054">
      <w:pPr>
        <w:jc w:val="both"/>
        <w:rPr>
          <w:lang w:eastAsia="zh-CN"/>
        </w:rPr>
      </w:pPr>
      <w:r>
        <w:rPr>
          <w:lang w:eastAsia="zh-CN"/>
        </w:rPr>
        <w:t xml:space="preserve">For the following listed parameters, </w:t>
      </w:r>
      <w:r w:rsidR="004E6D34">
        <w:rPr>
          <w:lang w:eastAsia="zh-CN"/>
        </w:rPr>
        <w:t>{LOS probability, Shadow fading, K factor (mean, variance), LSP cross correlations, Delay scaling parameter, XPR, Cluster ASD, Cluster ASA, Cluster ZSD, Cluster ZSA, Per Cluster shadowing, Correlation distances, Correlation distance for spatial consistency, Blockage region parameters/blocker parameters, s</w:t>
      </w:r>
      <w:r w:rsidR="0056180C">
        <w:rPr>
          <w:lang w:eastAsia="zh-CN"/>
        </w:rPr>
        <w:t>p</w:t>
      </w:r>
      <w:r w:rsidR="004E6D34">
        <w:rPr>
          <w:lang w:eastAsia="zh-CN"/>
        </w:rPr>
        <w:t>atial correlation for blockages}</w:t>
      </w:r>
      <w:r w:rsidR="007F34AE">
        <w:rPr>
          <w:lang w:eastAsia="zh-CN"/>
        </w:rPr>
        <w:t>,</w:t>
      </w:r>
      <w:r w:rsidR="004E6D34">
        <w:rPr>
          <w:lang w:eastAsia="zh-CN"/>
        </w:rPr>
        <w:t xml:space="preserve"> </w:t>
      </w:r>
      <w:r>
        <w:rPr>
          <w:lang w:eastAsia="zh-CN"/>
        </w:rPr>
        <w:t>the existing channel modeling did not have any frequency dependency</w:t>
      </w:r>
      <w:r w:rsidR="00496F7A">
        <w:rPr>
          <w:lang w:eastAsia="zh-CN"/>
        </w:rPr>
        <w:t xml:space="preserve">. </w:t>
      </w:r>
      <w:r w:rsidR="00B21317">
        <w:rPr>
          <w:lang w:eastAsia="zh-CN"/>
        </w:rPr>
        <w:t xml:space="preserve">Furthermore, we have not come across any existing measurements or literature that hints they would need to be </w:t>
      </w:r>
      <w:r w:rsidR="005952E0">
        <w:rPr>
          <w:lang w:eastAsia="zh-CN"/>
        </w:rPr>
        <w:t>substantially different compared to other frequencies. Therefore, we suggest to not revisit the following parameters.</w:t>
      </w:r>
    </w:p>
    <w:p w14:paraId="445E7A02" w14:textId="32574A28" w:rsidR="00C440B5" w:rsidRDefault="009458C5" w:rsidP="009458C5">
      <w:pPr>
        <w:suppressAutoHyphens/>
        <w:snapToGrid w:val="0"/>
        <w:spacing w:after="0"/>
        <w:textAlignment w:val="auto"/>
      </w:pPr>
      <w:r>
        <w:lastRenderedPageBreak/>
        <w:t xml:space="preserve">Oxygen absorption rate has been something that has been thoroughly investigated, and only start to impact </w:t>
      </w:r>
      <w:r w:rsidR="00BB1C73">
        <w:t>spectrum above 50 GHz</w:t>
      </w:r>
      <w:r w:rsidR="00253E82">
        <w:t>. We do not believe there is any need to revisit oxygen absorption rates for 7 – 24 GHz.</w:t>
      </w:r>
    </w:p>
    <w:p w14:paraId="5ED7A14E" w14:textId="77777777" w:rsidR="0020486C" w:rsidRDefault="0020486C" w:rsidP="009712C1">
      <w:pPr>
        <w:pStyle w:val="ListParagraph"/>
        <w:suppressAutoHyphens/>
        <w:snapToGrid w:val="0"/>
        <w:spacing w:after="0"/>
        <w:contextualSpacing w:val="0"/>
        <w:textAlignment w:val="auto"/>
      </w:pPr>
    </w:p>
    <w:p w14:paraId="793A2112" w14:textId="77777777" w:rsidR="00FE7430" w:rsidRDefault="00FE7430" w:rsidP="002B09F6">
      <w:pPr>
        <w:suppressAutoHyphens/>
        <w:snapToGrid w:val="0"/>
        <w:spacing w:after="0"/>
        <w:jc w:val="both"/>
        <w:textAlignment w:val="auto"/>
      </w:pPr>
      <w:r>
        <w:t>Material properties for explicit ground reflection modeling is something that has been studies quite well based on measurements that included frequency between 7 to 24 GHz. As such, we do not think these parameters are required to be revisited.</w:t>
      </w:r>
    </w:p>
    <w:p w14:paraId="46139C8F" w14:textId="77777777" w:rsidR="00FE7430" w:rsidRDefault="00FE7430" w:rsidP="00FE7430">
      <w:pPr>
        <w:suppressAutoHyphens/>
        <w:snapToGrid w:val="0"/>
        <w:spacing w:after="0"/>
        <w:textAlignment w:val="auto"/>
      </w:pPr>
    </w:p>
    <w:p w14:paraId="0ECF17B3" w14:textId="77777777" w:rsidR="00FE7430" w:rsidRPr="008A6DF3" w:rsidRDefault="00FE7430" w:rsidP="00FE7430">
      <w:pPr>
        <w:suppressAutoHyphens/>
        <w:snapToGrid w:val="0"/>
        <w:spacing w:after="0"/>
        <w:textAlignment w:val="auto"/>
        <w:rPr>
          <w:b/>
          <w:bCs/>
        </w:rPr>
      </w:pPr>
      <w:r w:rsidRPr="008A6DF3">
        <w:rPr>
          <w:b/>
          <w:bCs/>
        </w:rPr>
        <w:t>Proposal 1:</w:t>
      </w:r>
    </w:p>
    <w:p w14:paraId="39CCE088" w14:textId="77777777" w:rsidR="00FE7430" w:rsidRDefault="00FE7430" w:rsidP="00FE7430">
      <w:pPr>
        <w:pStyle w:val="ListParagraph"/>
        <w:numPr>
          <w:ilvl w:val="0"/>
          <w:numId w:val="39"/>
        </w:numPr>
        <w:suppressAutoHyphens/>
        <w:snapToGrid w:val="0"/>
        <w:spacing w:after="0"/>
        <w:textAlignment w:val="auto"/>
      </w:pPr>
      <w:r>
        <w:rPr>
          <w:lang w:eastAsia="zh-CN"/>
        </w:rPr>
        <w:t xml:space="preserve">Suggest to not revisit the following </w:t>
      </w:r>
      <w:proofErr w:type="gramStart"/>
      <w:r>
        <w:rPr>
          <w:lang w:eastAsia="zh-CN"/>
        </w:rPr>
        <w:t>parameters</w:t>
      </w:r>
      <w:proofErr w:type="gramEnd"/>
    </w:p>
    <w:p w14:paraId="03CE8538" w14:textId="77777777" w:rsidR="00FE7430" w:rsidRDefault="00FE7430" w:rsidP="00FE7430">
      <w:pPr>
        <w:pStyle w:val="ListParagraph"/>
        <w:numPr>
          <w:ilvl w:val="1"/>
          <w:numId w:val="39"/>
        </w:numPr>
        <w:suppressAutoHyphens/>
        <w:snapToGrid w:val="0"/>
        <w:spacing w:after="0"/>
        <w:textAlignment w:val="auto"/>
      </w:pPr>
      <w:r>
        <w:rPr>
          <w:lang w:eastAsia="zh-CN"/>
        </w:rPr>
        <w:t>LOS probability, Shadow fading, K factor (mean, variance), LSP cross correlations, Delay scaling parameter, XPR, Cluster ASD, Cluster ASA, Cluster ZSD, Cluster ZSA, Per Cluster shadowing, Correlation distances, Correlation distance for spatial consistency, Blockage region parameters/blocker parameters, spatial correlation for blockages</w:t>
      </w:r>
    </w:p>
    <w:p w14:paraId="24D97795" w14:textId="77777777" w:rsidR="00FE7430" w:rsidRDefault="00FE7430" w:rsidP="00FE7430">
      <w:pPr>
        <w:pStyle w:val="ListParagraph"/>
        <w:numPr>
          <w:ilvl w:val="1"/>
          <w:numId w:val="39"/>
        </w:numPr>
        <w:suppressAutoHyphens/>
        <w:snapToGrid w:val="0"/>
        <w:spacing w:after="0"/>
        <w:textAlignment w:val="auto"/>
      </w:pPr>
      <w:r>
        <w:rPr>
          <w:lang w:eastAsia="zh-CN"/>
        </w:rPr>
        <w:t>Oxygen absorption loss</w:t>
      </w:r>
    </w:p>
    <w:p w14:paraId="6594EF40" w14:textId="297D3E61" w:rsidR="00FE7430" w:rsidRPr="003A212C" w:rsidRDefault="00FE7430" w:rsidP="00FE7430">
      <w:pPr>
        <w:pStyle w:val="ListParagraph"/>
        <w:numPr>
          <w:ilvl w:val="1"/>
          <w:numId w:val="39"/>
        </w:numPr>
        <w:suppressAutoHyphens/>
        <w:snapToGrid w:val="0"/>
        <w:spacing w:after="0"/>
        <w:textAlignment w:val="auto"/>
      </w:pPr>
      <w:r>
        <w:rPr>
          <w:lang w:eastAsia="zh-CN"/>
        </w:rPr>
        <w:t>Material properties for explicit reflection modeling</w:t>
      </w:r>
    </w:p>
    <w:p w14:paraId="45CD587C" w14:textId="77777777" w:rsidR="00FE7430" w:rsidRDefault="00FE7430" w:rsidP="00FE7430">
      <w:pPr>
        <w:pStyle w:val="ListParagraph"/>
        <w:suppressAutoHyphens/>
        <w:snapToGrid w:val="0"/>
        <w:spacing w:after="0"/>
        <w:ind w:left="1440"/>
        <w:textAlignment w:val="auto"/>
      </w:pPr>
    </w:p>
    <w:p w14:paraId="62A6785C" w14:textId="5B4F8962" w:rsidR="0020486C" w:rsidRDefault="00970D1B" w:rsidP="002B09F6">
      <w:pPr>
        <w:suppressAutoHyphens/>
        <w:snapToGrid w:val="0"/>
        <w:spacing w:after="0"/>
        <w:jc w:val="both"/>
        <w:textAlignment w:val="auto"/>
      </w:pPr>
      <w:r>
        <w:t xml:space="preserve">Antenna modeling parameters, such as antenna radiation power patterns, direction gain values, </w:t>
      </w:r>
      <w:r w:rsidR="00BD5690">
        <w:t xml:space="preserve">antenna height, </w:t>
      </w:r>
      <w:r>
        <w:t>etc., are dependent on physical antenna element shapes and frequency. However, they traditionally have been simplified to standardized for</w:t>
      </w:r>
      <w:r w:rsidR="00BD5690">
        <w:t>m for evaluations and did not change as a function of frequency.</w:t>
      </w:r>
      <w:r w:rsidR="00DC5ADF">
        <w:t xml:space="preserve"> Unless new deployment scenario, such as sub-urban </w:t>
      </w:r>
      <w:r w:rsidR="00A00914">
        <w:t xml:space="preserve">macro </w:t>
      </w:r>
      <w:r w:rsidR="00DC5ADF">
        <w:t>scenario, is being considered, for all existing deployment scenarios, it is suggested to not revisit the antenna modeling parameters.</w:t>
      </w:r>
    </w:p>
    <w:p w14:paraId="187C7391" w14:textId="77777777" w:rsidR="008A6DF3" w:rsidRDefault="008A6DF3" w:rsidP="00253E82">
      <w:pPr>
        <w:suppressAutoHyphens/>
        <w:snapToGrid w:val="0"/>
        <w:spacing w:after="0"/>
        <w:textAlignment w:val="auto"/>
      </w:pPr>
    </w:p>
    <w:p w14:paraId="24A251A8" w14:textId="2FE0A682" w:rsidR="00DE4191" w:rsidRPr="008A6DF3" w:rsidRDefault="00DE4191" w:rsidP="00DE4191">
      <w:pPr>
        <w:suppressAutoHyphens/>
        <w:snapToGrid w:val="0"/>
        <w:spacing w:after="0"/>
        <w:textAlignment w:val="auto"/>
        <w:rPr>
          <w:b/>
          <w:bCs/>
        </w:rPr>
      </w:pPr>
      <w:r w:rsidRPr="008A6DF3">
        <w:rPr>
          <w:b/>
          <w:bCs/>
        </w:rPr>
        <w:t xml:space="preserve">Proposal </w:t>
      </w:r>
      <w:r w:rsidR="00E04ADB">
        <w:rPr>
          <w:b/>
          <w:bCs/>
        </w:rPr>
        <w:t>2</w:t>
      </w:r>
      <w:r w:rsidRPr="008A6DF3">
        <w:rPr>
          <w:b/>
          <w:bCs/>
        </w:rPr>
        <w:t>:</w:t>
      </w:r>
    </w:p>
    <w:p w14:paraId="022360FE" w14:textId="4246DD23" w:rsidR="00DE4191" w:rsidRDefault="00DE4191" w:rsidP="00DE4191">
      <w:pPr>
        <w:pStyle w:val="ListParagraph"/>
        <w:numPr>
          <w:ilvl w:val="0"/>
          <w:numId w:val="39"/>
        </w:numPr>
        <w:suppressAutoHyphens/>
        <w:snapToGrid w:val="0"/>
        <w:spacing w:after="0"/>
        <w:textAlignment w:val="auto"/>
      </w:pPr>
      <w:r>
        <w:rPr>
          <w:lang w:eastAsia="zh-CN"/>
        </w:rPr>
        <w:t>Suggest to not revisit the antenna modeling parameters for all existing deployment scenarios.</w:t>
      </w:r>
    </w:p>
    <w:p w14:paraId="5DD7D8D8" w14:textId="7DBBB5F3" w:rsidR="00DE4191" w:rsidRDefault="00DE4191" w:rsidP="00DE4191">
      <w:pPr>
        <w:pStyle w:val="ListParagraph"/>
        <w:numPr>
          <w:ilvl w:val="1"/>
          <w:numId w:val="39"/>
        </w:numPr>
        <w:suppressAutoHyphens/>
        <w:snapToGrid w:val="0"/>
        <w:spacing w:after="0"/>
        <w:textAlignment w:val="auto"/>
      </w:pPr>
      <w:r>
        <w:rPr>
          <w:lang w:eastAsia="zh-CN"/>
        </w:rPr>
        <w:t>FFS antenna modeling parameters for potentially new deployment scenarios.</w:t>
      </w:r>
    </w:p>
    <w:p w14:paraId="7E949197" w14:textId="77777777" w:rsidR="00DE4191" w:rsidRDefault="00DE4191" w:rsidP="00253E82">
      <w:pPr>
        <w:suppressAutoHyphens/>
        <w:snapToGrid w:val="0"/>
        <w:spacing w:after="0"/>
        <w:textAlignment w:val="auto"/>
      </w:pPr>
    </w:p>
    <w:p w14:paraId="69E4E9D9" w14:textId="77777777" w:rsidR="004806ED" w:rsidRDefault="004806ED" w:rsidP="00253E82">
      <w:pPr>
        <w:suppressAutoHyphens/>
        <w:snapToGrid w:val="0"/>
        <w:spacing w:after="0"/>
        <w:textAlignment w:val="auto"/>
      </w:pPr>
    </w:p>
    <w:p w14:paraId="4FF98814" w14:textId="0934FF11" w:rsidR="009712C1" w:rsidRDefault="002E20FA" w:rsidP="002B09F6">
      <w:pPr>
        <w:suppressAutoHyphens/>
        <w:snapToGrid w:val="0"/>
        <w:spacing w:after="0"/>
        <w:jc w:val="both"/>
        <w:textAlignment w:val="auto"/>
      </w:pPr>
      <w:r>
        <w:t>For all other channel modeling parameters, {</w:t>
      </w:r>
      <w:r w:rsidR="00485D0F" w:rsidRPr="003A212C">
        <w:t>Pathloss</w:t>
      </w:r>
      <w:r>
        <w:t xml:space="preserve">, </w:t>
      </w:r>
      <w:r w:rsidR="00485D0F" w:rsidRPr="003A212C">
        <w:t>O-to-I penetration loss</w:t>
      </w:r>
      <w:r>
        <w:t xml:space="preserve">, </w:t>
      </w:r>
      <w:r w:rsidR="00485D0F" w:rsidRPr="003A212C">
        <w:t>Delay spread (mean, variance)</w:t>
      </w:r>
      <w:r>
        <w:t xml:space="preserve">, </w:t>
      </w:r>
      <w:proofErr w:type="spellStart"/>
      <w:r w:rsidR="00485D0F" w:rsidRPr="003A212C">
        <w:t>AoD</w:t>
      </w:r>
      <w:proofErr w:type="spellEnd"/>
      <w:r w:rsidR="00485D0F" w:rsidRPr="003A212C">
        <w:t xml:space="preserve"> spread (mean, variance)</w:t>
      </w:r>
      <w:r>
        <w:t xml:space="preserve">, </w:t>
      </w:r>
      <w:proofErr w:type="spellStart"/>
      <w:r w:rsidR="00485D0F" w:rsidRPr="003A212C">
        <w:t>AoA</w:t>
      </w:r>
      <w:proofErr w:type="spellEnd"/>
      <w:r w:rsidR="00485D0F" w:rsidRPr="003A212C">
        <w:t xml:space="preserve"> spread (mean, variance)</w:t>
      </w:r>
      <w:r>
        <w:t xml:space="preserve">, </w:t>
      </w:r>
      <w:proofErr w:type="spellStart"/>
      <w:r w:rsidR="00485D0F" w:rsidRPr="003A212C">
        <w:t>ZoA</w:t>
      </w:r>
      <w:proofErr w:type="spellEnd"/>
      <w:r w:rsidR="00485D0F" w:rsidRPr="003A212C">
        <w:t xml:space="preserve"> spread (mean, variance)</w:t>
      </w:r>
      <w:r>
        <w:t xml:space="preserve">, </w:t>
      </w:r>
      <w:proofErr w:type="spellStart"/>
      <w:r w:rsidR="00485D0F" w:rsidRPr="003A212C">
        <w:t>ZoD</w:t>
      </w:r>
      <w:proofErr w:type="spellEnd"/>
      <w:r w:rsidR="00485D0F" w:rsidRPr="003A212C">
        <w:t xml:space="preserve"> spread (mean, variance)</w:t>
      </w:r>
      <w:r>
        <w:t xml:space="preserve">, </w:t>
      </w:r>
      <w:proofErr w:type="spellStart"/>
      <w:r w:rsidR="00485D0F" w:rsidRPr="003A212C">
        <w:t>ZoD</w:t>
      </w:r>
      <w:proofErr w:type="spellEnd"/>
      <w:r w:rsidR="00485D0F" w:rsidRPr="003A212C">
        <w:t xml:space="preserve"> offset</w:t>
      </w:r>
      <w:r>
        <w:t xml:space="preserve">, </w:t>
      </w:r>
      <w:r w:rsidR="00485D0F" w:rsidRPr="003A212C">
        <w:t>Angle distribution characteristics (e.g. exponential, Gaussian, Laplacian distributions)</w:t>
      </w:r>
      <w:r>
        <w:t>,</w:t>
      </w:r>
      <w:r w:rsidR="00CC2E14">
        <w:t xml:space="preserve"> </w:t>
      </w:r>
      <w:r w:rsidR="009712C1" w:rsidRPr="001C6C6B">
        <w:t>Number of clusters</w:t>
      </w:r>
      <w:r w:rsidR="00CC2E14">
        <w:t xml:space="preserve">, </w:t>
      </w:r>
      <w:r w:rsidR="009712C1" w:rsidRPr="001C6C6B">
        <w:t>Number of rays per cluster</w:t>
      </w:r>
      <w:r w:rsidR="00CC2E14">
        <w:t>}</w:t>
      </w:r>
      <w:r w:rsidR="00494B2D">
        <w:t xml:space="preserve">, further study </w:t>
      </w:r>
      <w:r w:rsidR="00AA48A5">
        <w:t>may be</w:t>
      </w:r>
      <w:r w:rsidR="00494B2D">
        <w:t xml:space="preserve"> needed to assess whether they would need further updates.</w:t>
      </w:r>
    </w:p>
    <w:p w14:paraId="560623E8" w14:textId="77777777" w:rsidR="00494B2D" w:rsidRPr="001C6C6B" w:rsidRDefault="00494B2D" w:rsidP="00CC2E14">
      <w:pPr>
        <w:suppressAutoHyphens/>
        <w:snapToGrid w:val="0"/>
        <w:spacing w:after="0"/>
        <w:textAlignment w:val="auto"/>
      </w:pPr>
    </w:p>
    <w:p w14:paraId="74A32A7A" w14:textId="752387F3" w:rsidR="009F1F71" w:rsidRDefault="009F1F71" w:rsidP="009F1F71">
      <w:pPr>
        <w:pStyle w:val="Heading1"/>
        <w:rPr>
          <w:lang w:val="en-US"/>
        </w:rPr>
      </w:pPr>
      <w:r>
        <w:rPr>
          <w:lang w:val="en-US"/>
        </w:rPr>
        <w:t xml:space="preserve">Discussion on </w:t>
      </w:r>
      <w:r w:rsidR="001A64DF">
        <w:rPr>
          <w:lang w:val="en-US"/>
        </w:rPr>
        <w:t>o</w:t>
      </w:r>
      <w:r>
        <w:rPr>
          <w:lang w:val="en-US"/>
        </w:rPr>
        <w:t xml:space="preserve">ther </w:t>
      </w:r>
      <w:r w:rsidR="001A64DF">
        <w:rPr>
          <w:lang w:val="en-US"/>
        </w:rPr>
        <w:t>c</w:t>
      </w:r>
      <w:r>
        <w:rPr>
          <w:lang w:val="en-US"/>
        </w:rPr>
        <w:t xml:space="preserve">hannel </w:t>
      </w:r>
      <w:r w:rsidR="001A64DF">
        <w:rPr>
          <w:lang w:val="en-US"/>
        </w:rPr>
        <w:t>m</w:t>
      </w:r>
      <w:r w:rsidR="0050248C">
        <w:rPr>
          <w:lang w:val="en-US"/>
        </w:rPr>
        <w:t xml:space="preserve">odeling </w:t>
      </w:r>
      <w:r w:rsidR="001A64DF">
        <w:rPr>
          <w:lang w:val="en-US"/>
        </w:rPr>
        <w:t>a</w:t>
      </w:r>
      <w:r w:rsidR="0050248C">
        <w:rPr>
          <w:lang w:val="en-US"/>
        </w:rPr>
        <w:t>spects</w:t>
      </w:r>
    </w:p>
    <w:p w14:paraId="71EDA225" w14:textId="6F09737A" w:rsidR="006D5A60" w:rsidRDefault="009F1F71" w:rsidP="009F1F71">
      <w:pPr>
        <w:jc w:val="both"/>
        <w:rPr>
          <w:lang w:eastAsia="zh-CN"/>
        </w:rPr>
      </w:pPr>
      <w:r>
        <w:rPr>
          <w:lang w:eastAsia="zh-CN"/>
        </w:rPr>
        <w:t xml:space="preserve">In RAN1 #114-bis, Ericsson has noted an error with how angles are handled as part of the MIMO simulation extensions for CDL model </w:t>
      </w:r>
      <w:r>
        <w:rPr>
          <w:lang w:val="en-GB" w:eastAsia="x-none"/>
        </w:rPr>
        <w:fldChar w:fldCharType="begin"/>
      </w:r>
      <w:r>
        <w:rPr>
          <w:lang w:eastAsia="zh-CN"/>
        </w:rPr>
        <w:instrText xml:space="preserve"> REF _Ref125360772 \r \h </w:instrText>
      </w:r>
      <w:r>
        <w:rPr>
          <w:lang w:eastAsia="zh-CN"/>
        </w:rPr>
      </w:r>
      <w:r>
        <w:rPr>
          <w:lang w:val="en-GB" w:eastAsia="x-none"/>
        </w:rPr>
        <w:fldChar w:fldCharType="separate"/>
      </w:r>
      <w:r>
        <w:rPr>
          <w:lang w:val="en-GB" w:eastAsia="x-none"/>
        </w:rPr>
        <w:t>[</w:t>
      </w:r>
      <w:r w:rsidR="002D67D7">
        <w:rPr>
          <w:lang w:val="en-GB" w:eastAsia="x-none"/>
        </w:rPr>
        <w:t>3</w:t>
      </w:r>
      <w:r>
        <w:rPr>
          <w:lang w:val="en-GB" w:eastAsia="x-none"/>
        </w:rPr>
        <w:t>]</w:t>
      </w:r>
      <w:r>
        <w:rPr>
          <w:lang w:val="en-GB" w:eastAsia="x-none"/>
        </w:rPr>
        <w:fldChar w:fldCharType="end"/>
      </w:r>
      <w:r>
        <w:rPr>
          <w:lang w:eastAsia="zh-CN"/>
        </w:rPr>
        <w:t xml:space="preserve">. Based on the </w:t>
      </w:r>
      <w:proofErr w:type="spellStart"/>
      <w:r>
        <w:rPr>
          <w:lang w:eastAsia="zh-CN"/>
        </w:rPr>
        <w:t>Tdoc</w:t>
      </w:r>
      <w:proofErr w:type="spellEnd"/>
      <w:r>
        <w:rPr>
          <w:lang w:eastAsia="zh-CN"/>
        </w:rPr>
        <w:t xml:space="preserve"> submissions, the issue was further discussed in RAN1 #115. We have analyzed the issue and presented a discussion </w:t>
      </w:r>
      <w:proofErr w:type="spellStart"/>
      <w:r>
        <w:rPr>
          <w:lang w:eastAsia="zh-CN"/>
        </w:rPr>
        <w:t>Tdoc</w:t>
      </w:r>
      <w:proofErr w:type="spellEnd"/>
      <w:r>
        <w:rPr>
          <w:lang w:eastAsia="zh-CN"/>
        </w:rPr>
        <w:t xml:space="preserve"> in </w:t>
      </w:r>
      <w:r>
        <w:rPr>
          <w:lang w:eastAsia="zh-CN"/>
        </w:rPr>
        <w:fldChar w:fldCharType="begin"/>
      </w:r>
      <w:r>
        <w:rPr>
          <w:lang w:eastAsia="zh-CN"/>
        </w:rPr>
        <w:instrText xml:space="preserve"> REF _Ref162621159 \r \h </w:instrText>
      </w:r>
      <w:r>
        <w:rPr>
          <w:lang w:eastAsia="zh-CN"/>
        </w:rPr>
      </w:r>
      <w:r>
        <w:rPr>
          <w:lang w:eastAsia="zh-CN"/>
        </w:rPr>
        <w:fldChar w:fldCharType="separate"/>
      </w:r>
      <w:r>
        <w:rPr>
          <w:lang w:eastAsia="zh-CN"/>
        </w:rPr>
        <w:t>[</w:t>
      </w:r>
      <w:r w:rsidR="002D67D7">
        <w:rPr>
          <w:lang w:eastAsia="zh-CN"/>
        </w:rPr>
        <w:t>5</w:t>
      </w:r>
      <w:r>
        <w:rPr>
          <w:lang w:eastAsia="zh-CN"/>
        </w:rPr>
        <w:t>]</w:t>
      </w:r>
      <w:r>
        <w:rPr>
          <w:lang w:eastAsia="zh-CN"/>
        </w:rPr>
        <w:fldChar w:fldCharType="end"/>
      </w:r>
      <w:r>
        <w:rPr>
          <w:lang w:eastAsia="zh-CN"/>
        </w:rPr>
        <w:t xml:space="preserve"> and ZTE has provided further corrections in </w:t>
      </w:r>
      <w:r>
        <w:rPr>
          <w:lang w:eastAsia="zh-CN"/>
        </w:rPr>
        <w:fldChar w:fldCharType="begin"/>
      </w:r>
      <w:r>
        <w:rPr>
          <w:lang w:eastAsia="zh-CN"/>
        </w:rPr>
        <w:instrText xml:space="preserve"> REF _Ref162621184 \r \h </w:instrText>
      </w:r>
      <w:r>
        <w:rPr>
          <w:lang w:eastAsia="zh-CN"/>
        </w:rPr>
      </w:r>
      <w:r>
        <w:rPr>
          <w:lang w:eastAsia="zh-CN"/>
        </w:rPr>
        <w:fldChar w:fldCharType="separate"/>
      </w:r>
      <w:r>
        <w:rPr>
          <w:lang w:eastAsia="zh-CN"/>
        </w:rPr>
        <w:t>[</w:t>
      </w:r>
      <w:r w:rsidR="002D67D7">
        <w:rPr>
          <w:lang w:eastAsia="zh-CN"/>
        </w:rPr>
        <w:t>6</w:t>
      </w:r>
      <w:r>
        <w:rPr>
          <w:lang w:eastAsia="zh-CN"/>
        </w:rPr>
        <w:t>]</w:t>
      </w:r>
      <w:r>
        <w:rPr>
          <w:lang w:eastAsia="zh-CN"/>
        </w:rPr>
        <w:fldChar w:fldCharType="end"/>
      </w:r>
      <w:r>
        <w:rPr>
          <w:lang w:eastAsia="zh-CN"/>
        </w:rPr>
        <w:t xml:space="preserve">. From the discussions in RAN1 #115, it was evident that all companies thought that the angle handling for MIMO simulation extension for CDL was incorrect but did not wish to change existing TR. Instead, a note was added to Section 7.7.5.1 of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Pr>
          <w:lang w:eastAsia="zh-CN"/>
        </w:rPr>
        <w:t>[</w:t>
      </w:r>
      <w:r w:rsidR="002D67D7">
        <w:rPr>
          <w:lang w:eastAsia="zh-CN"/>
        </w:rPr>
        <w:t>2</w:t>
      </w:r>
      <w:r>
        <w:rPr>
          <w:lang w:eastAsia="zh-CN"/>
        </w:rPr>
        <w:t>]</w:t>
      </w:r>
      <w:r>
        <w:rPr>
          <w:lang w:eastAsia="zh-CN"/>
        </w:rPr>
        <w:fldChar w:fldCharType="end"/>
      </w:r>
      <w:r>
        <w:rPr>
          <w:lang w:eastAsia="zh-CN"/>
        </w:rPr>
        <w:t xml:space="preserve"> that stated the computed angles may not result in desired values. During the discussion, it was also noted that the issue could be revisited as part of the Rel-19 study for channel model extension.</w:t>
      </w:r>
      <w:r w:rsidR="00770AA8">
        <w:rPr>
          <w:lang w:eastAsia="zh-CN"/>
        </w:rPr>
        <w:t xml:space="preserve"> </w:t>
      </w:r>
      <w:r w:rsidR="006D5A60">
        <w:rPr>
          <w:lang w:eastAsia="zh-CN"/>
        </w:rPr>
        <w:t xml:space="preserve">While the updates to the CDL model angles </w:t>
      </w:r>
      <w:r w:rsidR="00301CB4">
        <w:rPr>
          <w:lang w:eastAsia="zh-CN"/>
        </w:rPr>
        <w:t>specifically do not far under 7 to 24 GHz frequencies, the LLS model used may be still applicable for these frequencies and therefore, we believe it is worth revisiting this issue during this SI.</w:t>
      </w:r>
    </w:p>
    <w:p w14:paraId="779187C6" w14:textId="0DBFED9B" w:rsidR="009F1F71" w:rsidRDefault="009F1F71" w:rsidP="009F1F71">
      <w:pPr>
        <w:jc w:val="both"/>
        <w:rPr>
          <w:lang w:eastAsia="x-none"/>
        </w:rPr>
      </w:pPr>
      <w:r>
        <w:rPr>
          <w:lang w:eastAsia="x-none"/>
        </w:rPr>
        <w:t xml:space="preserve">The angle scaling (and shifting) procedure of CDL channel is described in Section 7.7.5.1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2D67D7">
        <w:rPr>
          <w:lang w:eastAsia="x-none"/>
        </w:rPr>
        <w:t>[2]</w:t>
      </w:r>
      <w:r w:rsidR="002D67D7">
        <w:rPr>
          <w:lang w:eastAsia="x-none"/>
        </w:rPr>
        <w:fldChar w:fldCharType="end"/>
      </w:r>
      <w:r w:rsidR="002D67D7">
        <w:rPr>
          <w:lang w:eastAsia="x-none"/>
        </w:rPr>
        <w:t xml:space="preserve"> </w:t>
      </w:r>
      <w:r>
        <w:rPr>
          <w:lang w:eastAsia="x-none"/>
        </w:rPr>
        <w:t>where the following formula is provided:</w:t>
      </w:r>
    </w:p>
    <w:p w14:paraId="2512BAA8" w14:textId="77777777" w:rsidR="009F1F71" w:rsidRDefault="002B09F6" w:rsidP="009F1F71">
      <w:pPr>
        <w:jc w:val="center"/>
        <w:rPr>
          <w:lang w:val="en-GB" w:eastAsia="ko-KR"/>
        </w:rPr>
      </w:pP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w:bookmarkStart w:id="5" w:name="_Hlk144896397"/>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w:bookmarkEnd w:id="5"/>
          </m:e>
        </m:d>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t>.</w:t>
      </w:r>
    </w:p>
    <w:p w14:paraId="5A8F7F18" w14:textId="77777777" w:rsidR="009F1F71" w:rsidRDefault="009F1F71" w:rsidP="009F1F71">
      <w:pPr>
        <w:jc w:val="both"/>
        <w:rPr>
          <w:lang w:eastAsia="x-none"/>
        </w:rPr>
      </w:pPr>
      <w:r>
        <w:rPr>
          <w:lang w:eastAsia="x-none"/>
        </w:rPr>
        <w:t>There are three issues this scaling formula:</w:t>
      </w:r>
    </w:p>
    <w:p w14:paraId="4E0BA12C" w14:textId="77777777" w:rsidR="009F1F71" w:rsidRDefault="009F1F71" w:rsidP="009F1F71">
      <w:pPr>
        <w:pStyle w:val="ListParagraph"/>
        <w:overflowPunct/>
        <w:autoSpaceDE/>
        <w:autoSpaceDN/>
        <w:adjustRightInd/>
        <w:spacing w:after="0" w:line="256" w:lineRule="auto"/>
        <w:ind w:left="0"/>
        <w:textAlignment w:val="auto"/>
        <w:rPr>
          <w:rFonts w:eastAsia="Times New Roman"/>
          <w:lang w:eastAsia="ko-KR"/>
        </w:rPr>
      </w:pPr>
      <w:r>
        <w:rPr>
          <w:b/>
          <w:bCs/>
          <w:lang w:eastAsia="x-none"/>
        </w:rPr>
        <w:t>Issue #1</w:t>
      </w:r>
      <w:r>
        <w:rPr>
          <w:lang w:eastAsia="x-none"/>
        </w:rPr>
        <w:t xml:space="preserve">: </w:t>
      </w:r>
    </w:p>
    <w:p w14:paraId="2F32EC94" w14:textId="49DCFBE7" w:rsidR="009F1F71" w:rsidRPr="0052345E" w:rsidRDefault="009F1F71" w:rsidP="009F1F71">
      <w:pPr>
        <w:pStyle w:val="ListParagraph"/>
        <w:overflowPunct/>
        <w:autoSpaceDE/>
        <w:autoSpaceDN/>
        <w:adjustRightInd/>
        <w:spacing w:after="0" w:line="256" w:lineRule="auto"/>
        <w:ind w:left="0"/>
        <w:jc w:val="both"/>
        <w:textAlignment w:val="auto"/>
        <w:rPr>
          <w:rFonts w:eastAsia="Times New Roman"/>
          <w:lang w:eastAsia="ko-KR"/>
        </w:rPr>
      </w:pPr>
      <w:r>
        <w:rPr>
          <w:lang w:eastAsia="x-none"/>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2D67D7">
        <w:rPr>
          <w:lang w:eastAsia="x-none"/>
        </w:rPr>
        <w:t>[2]</w:t>
      </w:r>
      <w:r w:rsidR="002D67D7">
        <w:rPr>
          <w:lang w:eastAsia="x-none"/>
        </w:rPr>
        <w:fldChar w:fldCharType="end"/>
      </w:r>
      <w:r w:rsidR="002D67D7">
        <w:rPr>
          <w:lang w:eastAsia="x-none"/>
        </w:rPr>
        <w:t xml:space="preserve"> </w:t>
      </w:r>
      <w:r>
        <w:rPr>
          <w:lang w:eastAsia="x-none"/>
        </w:rPr>
        <w:t>may cause issue with azimuth ang</w:t>
      </w:r>
      <w:r w:rsidRPr="0052345E">
        <w:rPr>
          <w:rFonts w:eastAsia="Times New Roman"/>
        </w:rPr>
        <w:t xml:space="preserve">le discontinuity at 180° and -180°. As illustrated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2D67D7">
        <w:rPr>
          <w:lang w:val="en-GB" w:eastAsia="x-none"/>
        </w:rPr>
        <w:t>[3]</w:t>
      </w:r>
      <w:r w:rsidR="002D67D7">
        <w:rPr>
          <w:lang w:val="en-GB" w:eastAsia="x-none"/>
        </w:rPr>
        <w:fldChar w:fldCharType="end"/>
      </w:r>
      <w:r w:rsidRPr="0052345E">
        <w:rPr>
          <w:rFonts w:eastAsia="Times New Roman"/>
        </w:rPr>
        <w:t xml:space="preserve">, it can cause unwanted consequences when the azimuth angles are around 180° or -180°. To fix this issue, </w:t>
      </w:r>
      <w:r w:rsidRPr="0052345E">
        <w:rPr>
          <w:rFonts w:eastAsia="Times New Roman"/>
        </w:rPr>
        <w:lastRenderedPageBreak/>
        <w:t xml:space="preserve">it was proposed in </w:t>
      </w:r>
      <w:r>
        <w:rPr>
          <w:lang w:val="en-GB" w:eastAsia="x-none"/>
        </w:rPr>
        <w:fldChar w:fldCharType="begin"/>
      </w:r>
      <w:r>
        <w:rPr>
          <w:rFonts w:eastAsia="Times New Roman"/>
        </w:rPr>
        <w:instrText xml:space="preserve"> REF _Ref125360772 \r \h </w:instrText>
      </w:r>
      <w:r>
        <w:rPr>
          <w:rFonts w:eastAsia="Times New Roman"/>
        </w:rPr>
      </w:r>
      <w:r>
        <w:rPr>
          <w:lang w:val="en-GB" w:eastAsia="x-none"/>
        </w:rPr>
        <w:fldChar w:fldCharType="separate"/>
      </w:r>
      <w:r>
        <w:rPr>
          <w:lang w:val="en-GB" w:eastAsia="x-none"/>
        </w:rPr>
        <w:t>[</w:t>
      </w:r>
      <w:r w:rsidR="002D67D7">
        <w:rPr>
          <w:lang w:val="en-GB" w:eastAsia="x-none"/>
        </w:rPr>
        <w:t>3</w:t>
      </w:r>
      <w:r>
        <w:rPr>
          <w:lang w:val="en-GB" w:eastAsia="x-none"/>
        </w:rPr>
        <w:t>]</w:t>
      </w:r>
      <w:r>
        <w:rPr>
          <w:lang w:val="en-GB" w:eastAsia="x-none"/>
        </w:rPr>
        <w:fldChar w:fldCharType="end"/>
      </w:r>
      <w:r>
        <w:rPr>
          <w:lang w:eastAsia="x-none"/>
        </w:rPr>
        <w:t xml:space="preserve"> to use </w:t>
      </w:r>
      <m:oMath>
        <m:r>
          <w:rPr>
            <w:rFonts w:ascii="Cambria Math" w:hAnsi="Cambria Math"/>
            <w:lang w:val="en-GB"/>
          </w:rPr>
          <m:t>WrapTo180</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instead of </w:t>
      </w:r>
      <m:oMath>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This issue was discussed in RAN1#114bis during which it was pointed out by some companies that the following Note in Section 7.7.5.1 of </w:t>
      </w:r>
      <w:r w:rsidR="002D67D7">
        <w:fldChar w:fldCharType="begin"/>
      </w:r>
      <w:r w:rsidR="002D67D7">
        <w:instrText xml:space="preserve"> REF _Ref163127468 \r \h </w:instrText>
      </w:r>
      <w:r w:rsidR="002D67D7">
        <w:fldChar w:fldCharType="separate"/>
      </w:r>
      <w:r w:rsidR="002D67D7">
        <w:t>[2]</w:t>
      </w:r>
      <w:r w:rsidR="002D67D7">
        <w:fldChar w:fldCharType="end"/>
      </w:r>
      <w:r w:rsidR="002D67D7">
        <w:t xml:space="preserve"> </w:t>
      </w:r>
      <w:r>
        <w:t>already resolves the issue:</w:t>
      </w:r>
    </w:p>
    <w:p w14:paraId="4FAAAA34" w14:textId="77777777" w:rsidR="009F1F71" w:rsidRDefault="009F1F71" w:rsidP="009F1F71">
      <w:pPr>
        <w:pStyle w:val="ListParagraph"/>
        <w:spacing w:after="0"/>
        <w:ind w:left="540"/>
        <w:rPr>
          <w:rFonts w:eastAsia="Times New Roman"/>
        </w:rPr>
      </w:pPr>
    </w:p>
    <w:tbl>
      <w:tblPr>
        <w:tblStyle w:val="TableGrid"/>
        <w:tblW w:w="0" w:type="auto"/>
        <w:tblInd w:w="-5" w:type="dxa"/>
        <w:tblLook w:val="04A0" w:firstRow="1" w:lastRow="0" w:firstColumn="1" w:lastColumn="0" w:noHBand="0" w:noVBand="1"/>
      </w:tblPr>
      <w:tblGrid>
        <w:gridCol w:w="9967"/>
      </w:tblGrid>
      <w:tr w:rsidR="009F1F71" w14:paraId="6C06F0E3" w14:textId="77777777" w:rsidTr="00AB69D0">
        <w:trPr>
          <w:trHeight w:val="1182"/>
        </w:trPr>
        <w:tc>
          <w:tcPr>
            <w:tcW w:w="9967" w:type="dxa"/>
            <w:tcBorders>
              <w:top w:val="single" w:sz="4" w:space="0" w:color="auto"/>
              <w:left w:val="single" w:sz="4" w:space="0" w:color="auto"/>
              <w:bottom w:val="single" w:sz="4" w:space="0" w:color="auto"/>
              <w:right w:val="single" w:sz="4" w:space="0" w:color="auto"/>
            </w:tcBorders>
            <w:hideMark/>
          </w:tcPr>
          <w:p w14:paraId="61506ED2" w14:textId="3DB8A40F" w:rsidR="009F1F71" w:rsidRDefault="009F1F71" w:rsidP="00AB69D0">
            <w:pPr>
              <w:spacing w:before="0" w:after="0"/>
              <w:rPr>
                <w:rFonts w:eastAsia="Times New Roman"/>
                <w:i/>
                <w:iCs/>
                <w:lang w:eastAsia="zh-CN"/>
              </w:rPr>
            </w:pPr>
            <w:r>
              <w:rPr>
                <w:rFonts w:eastAsia="Times New Roman"/>
                <w:i/>
                <w:iCs/>
                <w:lang w:eastAsia="zh-CN"/>
              </w:rPr>
              <w:t>TR 38.901, Section 7.7.5</w:t>
            </w:r>
            <w:r w:rsidRPr="007F5D17">
              <w:rPr>
                <w:rFonts w:eastAsia="Times New Roman"/>
                <w:i/>
                <w:iCs/>
                <w:lang w:eastAsia="zh-CN"/>
              </w:rPr>
              <w:t xml:space="preserve">.1 </w:t>
            </w:r>
            <w:r w:rsidR="002D67D7">
              <w:rPr>
                <w:rFonts w:eastAsia="Times New Roman"/>
                <w:i/>
                <w:iCs/>
                <w:lang w:eastAsia="zh-CN"/>
              </w:rPr>
              <w:fldChar w:fldCharType="begin"/>
            </w:r>
            <w:r w:rsidR="002D67D7">
              <w:rPr>
                <w:rFonts w:eastAsia="Times New Roman"/>
                <w:i/>
                <w:iCs/>
                <w:lang w:eastAsia="zh-CN"/>
              </w:rPr>
              <w:instrText xml:space="preserve"> REF _Ref163127468 \r \h </w:instrText>
            </w:r>
            <w:r w:rsidR="002D67D7">
              <w:rPr>
                <w:rFonts w:eastAsia="Times New Roman"/>
                <w:i/>
                <w:iCs/>
                <w:lang w:eastAsia="zh-CN"/>
              </w:rPr>
            </w:r>
            <w:r w:rsidR="002D67D7">
              <w:rPr>
                <w:rFonts w:eastAsia="Times New Roman"/>
                <w:i/>
                <w:iCs/>
                <w:lang w:eastAsia="zh-CN"/>
              </w:rPr>
              <w:fldChar w:fldCharType="separate"/>
            </w:r>
            <w:r w:rsidR="002D67D7">
              <w:rPr>
                <w:rFonts w:eastAsia="Times New Roman"/>
                <w:i/>
                <w:iCs/>
                <w:lang w:eastAsia="zh-CN"/>
              </w:rPr>
              <w:t>[2]</w:t>
            </w:r>
            <w:r w:rsidR="002D67D7">
              <w:rPr>
                <w:rFonts w:eastAsia="Times New Roman"/>
                <w:i/>
                <w:iCs/>
                <w:lang w:eastAsia="zh-CN"/>
              </w:rPr>
              <w:fldChar w:fldCharType="end"/>
            </w:r>
            <w:r w:rsidRPr="007F5D17">
              <w:rPr>
                <w:rFonts w:eastAsia="Times New Roman"/>
                <w:i/>
                <w:iCs/>
                <w:lang w:eastAsia="zh-CN"/>
              </w:rPr>
              <w:t>:</w:t>
            </w:r>
          </w:p>
          <w:p w14:paraId="65B857A3" w14:textId="77777777" w:rsidR="009F1F71" w:rsidRDefault="009F1F71" w:rsidP="00AB69D0">
            <w:pPr>
              <w:spacing w:after="0"/>
              <w:rPr>
                <w:rFonts w:eastAsia="Times New Roman"/>
                <w:lang w:eastAsia="zh-CN"/>
              </w:rPr>
            </w:pPr>
            <w:r>
              <w:rPr>
                <w:lang w:eastAsia="zh-CN"/>
              </w:rPr>
              <w:t xml:space="preserve">Note: The azimuth angles may need to be wrapped around to be within [0, 360] degrees, while the zenith angles may need to be clipped to be within [0, 180] degrees. </w:t>
            </w:r>
          </w:p>
        </w:tc>
      </w:tr>
    </w:tbl>
    <w:p w14:paraId="61542B26" w14:textId="77777777" w:rsidR="009F1F71" w:rsidRDefault="009F1F71" w:rsidP="009F1F71">
      <w:pPr>
        <w:pStyle w:val="ListParagraph"/>
        <w:spacing w:after="0"/>
        <w:rPr>
          <w:rFonts w:asciiTheme="minorHAnsi" w:eastAsia="Times New Roman" w:hAnsiTheme="minorHAnsi" w:cstheme="minorBidi"/>
          <w:kern w:val="2"/>
          <w:sz w:val="22"/>
          <w:szCs w:val="22"/>
          <w:lang w:eastAsia="ko-KR"/>
          <w14:ligatures w14:val="standardContextual"/>
        </w:rPr>
      </w:pPr>
    </w:p>
    <w:p w14:paraId="75084637" w14:textId="51C3D121" w:rsidR="009F1F71" w:rsidRDefault="009F1F71" w:rsidP="009F1F71">
      <w:pPr>
        <w:pStyle w:val="ListParagraph"/>
        <w:spacing w:after="120"/>
        <w:ind w:left="0"/>
        <w:jc w:val="both"/>
        <w:rPr>
          <w:rFonts w:eastAsia="Times New Roman"/>
        </w:rPr>
      </w:pPr>
      <w:r>
        <w:rPr>
          <w:rFonts w:eastAsia="Times New Roman"/>
        </w:rPr>
        <w:t xml:space="preserve">However, it turns out that the wrap-around range of [0, 360] degrees for azimuth angles as mentioned in this Note is incorrect. The correct wrap-around range for azimuth angles is [-180, 180] degrees. This is evident throughout the entire TR 38.901 </w:t>
      </w:r>
      <w:r>
        <w:rPr>
          <w:rFonts w:eastAsia="Times New Roman"/>
        </w:rPr>
        <w:fldChar w:fldCharType="begin"/>
      </w:r>
      <w:r>
        <w:rPr>
          <w:lang w:eastAsia="zh-CN"/>
        </w:rPr>
        <w:instrText xml:space="preserve"> REF _Ref163127468 \r \h </w:instrText>
      </w:r>
      <w:r>
        <w:rPr>
          <w:lang w:eastAsia="zh-CN"/>
        </w:rPr>
      </w:r>
      <w:r>
        <w:rPr>
          <w:rFonts w:eastAsia="Times New Roman"/>
        </w:rPr>
        <w:fldChar w:fldCharType="separate"/>
      </w:r>
      <w:r>
        <w:rPr>
          <w:rFonts w:eastAsia="Times New Roman"/>
        </w:rPr>
        <w:t>[</w:t>
      </w:r>
      <w:r w:rsidR="002D67D7">
        <w:rPr>
          <w:rFonts w:eastAsia="Times New Roman"/>
        </w:rPr>
        <w:t>2</w:t>
      </w:r>
      <w:r>
        <w:rPr>
          <w:rFonts w:eastAsia="Times New Roman"/>
        </w:rPr>
        <w:t>]</w:t>
      </w:r>
      <w:r>
        <w:rPr>
          <w:rFonts w:eastAsia="Times New Roman"/>
        </w:rPr>
        <w:fldChar w:fldCharType="end"/>
      </w:r>
      <w:r>
        <w:rPr>
          <w:rFonts w:eastAsia="Times New Roman"/>
        </w:rPr>
        <w:t xml:space="preserve">. For example, all azimuth angles for different CDL channels in Tables 7.7.1-1 to 7.7.1-5 in </w:t>
      </w:r>
      <w:r>
        <w:rPr>
          <w:rFonts w:eastAsia="Times New Roman"/>
        </w:rPr>
        <w:fldChar w:fldCharType="begin"/>
      </w:r>
      <w:r>
        <w:rPr>
          <w:lang w:eastAsia="zh-CN"/>
        </w:rPr>
        <w:instrText xml:space="preserve"> REF _Ref163127468 \r \h </w:instrText>
      </w:r>
      <w:r>
        <w:rPr>
          <w:lang w:eastAsia="zh-CN"/>
        </w:rPr>
      </w:r>
      <w:r>
        <w:rPr>
          <w:rFonts w:eastAsia="Times New Roman"/>
        </w:rPr>
        <w:fldChar w:fldCharType="separate"/>
      </w:r>
      <w:r>
        <w:rPr>
          <w:rFonts w:eastAsia="Times New Roman"/>
        </w:rPr>
        <w:t>[</w:t>
      </w:r>
      <w:r w:rsidR="002D67D7">
        <w:rPr>
          <w:rFonts w:eastAsia="Times New Roman"/>
        </w:rPr>
        <w:t>2</w:t>
      </w:r>
      <w:r>
        <w:rPr>
          <w:rFonts w:eastAsia="Times New Roman"/>
        </w:rPr>
        <w:t>]</w:t>
      </w:r>
      <w:r>
        <w:rPr>
          <w:rFonts w:eastAsia="Times New Roman"/>
        </w:rPr>
        <w:fldChar w:fldCharType="end"/>
      </w:r>
      <w:r>
        <w:rPr>
          <w:rFonts w:eastAsia="Times New Roman"/>
        </w:rPr>
        <w:t xml:space="preserve"> are within [-180, 180] degrees. Therefore, this Note should be fixed to capture the correct wrap-around range for azimuth angles. Nevertheless, the identified issue#1 is still unresolved even after fixing the Note, because of the following reasons:</w:t>
      </w:r>
    </w:p>
    <w:p w14:paraId="597A9E05" w14:textId="603AC62A" w:rsidR="009F1F71" w:rsidRDefault="009F1F71" w:rsidP="009F1F71">
      <w:pPr>
        <w:pStyle w:val="ListParagraph"/>
        <w:spacing w:after="120"/>
        <w:ind w:left="0"/>
        <w:jc w:val="both"/>
        <w:rPr>
          <w:rFonts w:eastAsia="Times New Roman"/>
        </w:rPr>
      </w:pPr>
      <w:r>
        <w:rPr>
          <w:rFonts w:eastAsia="Times New Roman"/>
        </w:rPr>
        <w:t xml:space="preserve">Firstly, The Note only clarified the value range for individual azimuth angles and does impose any restriction on outcome of an intermediate arithmetic operation on azimuth angles. In particular, the term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in the current formula in TR 38.</w:t>
      </w:r>
      <w:r w:rsidR="002D67D7">
        <w:rPr>
          <w:rFonts w:eastAsia="Times New Roman"/>
        </w:rPr>
        <w:t xml:space="preserve">901 </w:t>
      </w:r>
      <w:r>
        <w:rPr>
          <w:rFonts w:eastAsia="Times New Roman"/>
        </w:rPr>
        <w:t>does not represent any specific azimuth angle to be addressed by the Note.</w:t>
      </w:r>
    </w:p>
    <w:p w14:paraId="500D1156" w14:textId="77777777" w:rsidR="009F1F71" w:rsidRDefault="009F1F71" w:rsidP="009F1F71">
      <w:pPr>
        <w:pStyle w:val="ListParagraph"/>
        <w:spacing w:after="240"/>
        <w:ind w:left="0"/>
        <w:jc w:val="both"/>
        <w:rPr>
          <w:rFonts w:eastAsia="Times New Roman"/>
        </w:rPr>
      </w:pPr>
      <w:r>
        <w:rPr>
          <w:rFonts w:eastAsia="Times New Roman"/>
        </w:rPr>
        <w:t xml:space="preserve">Secondly, if the Note is interpreted more generally by considering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as an “angle”, then the second part of the Note also needs to be applied to zenith angles. This means that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should be clipped to be within [0, 180] degrees for zenith angles. However, this clipping will result in incorrect values for zenith angles. For example, consider the case of </w:t>
      </w:r>
      <m:oMath>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model</m:t>
            </m:r>
          </m:sub>
        </m:sSub>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r>
          <w:rPr>
            <w:rFonts w:ascii="Cambria Math" w:hAnsi="Cambria Math"/>
          </w:rPr>
          <m:t>=90°</m:t>
        </m:r>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r>
          <w:rPr>
            <w:rFonts w:ascii="Cambria Math" w:hAnsi="Cambria Math"/>
          </w:rPr>
          <m:t>=91°</m:t>
        </m:r>
      </m:oMath>
      <w:r>
        <w:rPr>
          <w:rFonts w:eastAsia="Times New Roman"/>
        </w:rPr>
        <w:t xml:space="preserve">. In this case, we should have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+1</m:t>
        </m:r>
      </m:oMath>
      <w:r>
        <w:rPr>
          <w:rFonts w:eastAsia="Times New Roman"/>
        </w:rPr>
        <w:t xml:space="preserve">. However, for example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=89°</m:t>
        </m:r>
      </m:oMath>
      <w:r>
        <w:rPr>
          <w:rFonts w:eastAsia="Times New Roman"/>
        </w:rPr>
        <w:t xml:space="preserve">, we have </w:t>
      </w:r>
      <m:oMath>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=+1</m:t>
        </m:r>
      </m:oMath>
      <w:r>
        <w:rPr>
          <w:rFonts w:eastAsia="Times New Roman"/>
        </w:rPr>
        <w:t xml:space="preserve">, and thus,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+91°=92°</m:t>
        </m:r>
      </m:oMath>
      <w:r>
        <w:rPr>
          <w:rFonts w:eastAsia="Times New Roman"/>
        </w:rPr>
        <w:t xml:space="preserve"> which is incorrect because the correct value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oMath>
      <w:r>
        <w:rPr>
          <w:rFonts w:eastAsia="Times New Roman"/>
        </w:rPr>
        <w:t xml:space="preserve"> is </w:t>
      </w:r>
      <m:oMath>
        <m:r>
          <w:rPr>
            <w:rFonts w:ascii="Cambria Math" w:hAnsi="Cambria Math"/>
          </w:rPr>
          <m:t>89°+1=90°</m:t>
        </m:r>
      </m:oMath>
      <w:r>
        <w:rPr>
          <w:rFonts w:eastAsia="Times New Roman"/>
        </w:rPr>
        <w:t>.</w:t>
      </w:r>
    </w:p>
    <w:p w14:paraId="205F032F" w14:textId="77777777" w:rsidR="009F1F71" w:rsidRDefault="009F1F71" w:rsidP="009F1F71">
      <w:pPr>
        <w:pStyle w:val="ListParagraph"/>
        <w:overflowPunct/>
        <w:autoSpaceDE/>
        <w:autoSpaceDN/>
        <w:adjustRightInd/>
        <w:spacing w:after="0" w:line="256" w:lineRule="auto"/>
        <w:ind w:left="0"/>
        <w:textAlignment w:val="auto"/>
        <w:rPr>
          <w:rFonts w:eastAsia="Times New Roman"/>
          <w:b/>
          <w:bCs/>
        </w:rPr>
      </w:pPr>
    </w:p>
    <w:p w14:paraId="7809EDF9" w14:textId="77777777" w:rsidR="009F1F71" w:rsidRDefault="009F1F71" w:rsidP="009F1F71">
      <w:pPr>
        <w:pStyle w:val="ListParagraph"/>
        <w:overflowPunct/>
        <w:autoSpaceDE/>
        <w:autoSpaceDN/>
        <w:adjustRightInd/>
        <w:spacing w:after="0" w:line="256" w:lineRule="auto"/>
        <w:ind w:left="0"/>
        <w:textAlignment w:val="auto"/>
        <w:rPr>
          <w:rFonts w:eastAsia="Times New Roman"/>
        </w:rPr>
      </w:pPr>
      <w:r>
        <w:rPr>
          <w:rFonts w:eastAsia="Times New Roman"/>
          <w:b/>
          <w:bCs/>
        </w:rPr>
        <w:t>Issue #2</w:t>
      </w:r>
      <w:r>
        <w:rPr>
          <w:rFonts w:eastAsia="Times New Roman"/>
        </w:rPr>
        <w:t>:</w:t>
      </w:r>
    </w:p>
    <w:p w14:paraId="2FFB69BC" w14:textId="29843BD6" w:rsidR="009F1F71" w:rsidRDefault="009F1F71" w:rsidP="009F1F71">
      <w:pPr>
        <w:pStyle w:val="ListParagraph"/>
        <w:overflowPunct/>
        <w:autoSpaceDE/>
        <w:autoSpaceDN/>
        <w:adjustRightInd/>
        <w:spacing w:after="0" w:line="256" w:lineRule="auto"/>
        <w:ind w:left="0"/>
        <w:jc w:val="both"/>
        <w:textAlignment w:val="auto"/>
        <w:rPr>
          <w:rFonts w:eastAsia="Times New Roman"/>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mean angle is also impacted by the AS scaling factor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t xml:space="preserve">, and as a result, the </w:t>
      </w:r>
      <w:r>
        <w:rPr>
          <w:lang w:eastAsia="x-none"/>
        </w:rPr>
        <w:t xml:space="preserve">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2D67D7">
        <w:rPr>
          <w:lang w:eastAsia="x-none"/>
        </w:rPr>
        <w:t>[2]</w:t>
      </w:r>
      <w:r w:rsidR="002D67D7">
        <w:rPr>
          <w:lang w:eastAsia="x-none"/>
        </w:rPr>
        <w:fldChar w:fldCharType="end"/>
      </w:r>
      <w:r w:rsidR="002D67D7">
        <w:rPr>
          <w:lang w:eastAsia="x-none"/>
        </w:rPr>
        <w:t xml:space="preserve"> </w:t>
      </w:r>
      <w:r>
        <w:rPr>
          <w:lang w:eastAsia="x-none"/>
        </w:rPr>
        <w:t xml:space="preserve">does not result in desired mean angle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Pr>
          <w:lang w:eastAsia="x-none"/>
        </w:rPr>
        <w:t xml:space="preserve">. To resolve this issue, a two-step formula was proposed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2D67D7">
        <w:rPr>
          <w:lang w:val="en-GB" w:eastAsia="x-none"/>
        </w:rPr>
        <w:t>[3]</w:t>
      </w:r>
      <w:r w:rsidR="002D67D7">
        <w:rPr>
          <w:lang w:val="en-GB" w:eastAsia="x-none"/>
        </w:rPr>
        <w:fldChar w:fldCharType="end"/>
      </w:r>
      <w:r>
        <w:rPr>
          <w:lang w:eastAsia="x-none"/>
        </w:rPr>
        <w:t>:</w:t>
      </w:r>
    </w:p>
    <w:p w14:paraId="5B1429F0" w14:textId="77777777" w:rsidR="009F1F71" w:rsidRDefault="002B09F6" w:rsidP="009F1F71">
      <w:pPr>
        <w:ind w:left="360"/>
        <w:rPr>
          <w:rFonts w:eastAsiaTheme="minorEastAsia"/>
          <w:lang w:val="en-GB"/>
        </w:rPr>
      </w:pPr>
      <m:oMathPara>
        <m:oMathParaPr>
          <m:jc m:val="center"/>
        </m:oMathPara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f>
            <m:fPr>
              <m:ctrlPr>
                <w:rPr>
                  <w:rFonts w:ascii="Cambria Math" w:eastAsiaTheme="minorEastAsia" w:hAnsi="Cambria Math" w:cstheme="minorBidi"/>
                  <w:i/>
                  <w:iCs/>
                  <w:kern w:val="2"/>
                  <w:sz w:val="22"/>
                  <w:szCs w:val="22"/>
                  <w14:ligatures w14:val="standardContextual"/>
                </w:rPr>
              </m:ctrlPr>
            </m:fPr>
            <m:num>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∙WrapTo180</m:t>
          </m:r>
          <m:d>
            <m:dPr>
              <m:ctrlPr>
                <w:rPr>
                  <w:rFonts w:ascii="Cambria Math" w:eastAsiaTheme="minorEastAsia" w:hAnsi="Cambria Math" w:cstheme="minorBidi"/>
                  <w:i/>
                  <w:iCs/>
                  <w:kern w:val="2"/>
                  <w:sz w:val="22"/>
                  <w:szCs w:val="22"/>
                  <w14:ligatures w14:val="standardContextual"/>
                </w:rPr>
              </m:ctrlPr>
            </m:dPr>
            <m:e>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m:oMathPara>
    </w:p>
    <w:p w14:paraId="2F99B175" w14:textId="77777777" w:rsidR="009F1F71" w:rsidRDefault="002B09F6" w:rsidP="009F1F71">
      <w:pPr>
        <w:ind w:left="360"/>
        <w:jc w:val="center"/>
        <w:rPr>
          <w:i/>
        </w:rPr>
      </w:p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rPr>
          <w:i/>
          <w:iCs/>
        </w:rPr>
        <w:t>.</w:t>
      </w:r>
    </w:p>
    <w:p w14:paraId="3639A41B" w14:textId="77777777" w:rsidR="009F1F71" w:rsidRDefault="009F1F71" w:rsidP="009F1F71">
      <w:pPr>
        <w:spacing w:after="0"/>
        <w:rPr>
          <w:rFonts w:eastAsia="Times New Roman"/>
        </w:rPr>
      </w:pPr>
    </w:p>
    <w:p w14:paraId="5C59680A" w14:textId="73499F83" w:rsidR="009F1F71" w:rsidRDefault="009F1F71" w:rsidP="009F1F71">
      <w:pPr>
        <w:spacing w:after="240"/>
        <w:jc w:val="both"/>
        <w:rPr>
          <w:rFonts w:eastAsia="Times New Roman"/>
          <w:lang w:val="en-GB" w:eastAsia="ja-JP"/>
        </w:rPr>
      </w:pPr>
      <w:r>
        <w:rPr>
          <w:rFonts w:eastAsia="Times New Roman"/>
        </w:rPr>
        <w:t xml:space="preserve">Although </w:t>
      </w:r>
      <w:r>
        <w:rPr>
          <w:rFonts w:eastAsia="Times New Roman"/>
          <w:lang w:val="en-GB" w:eastAsia="ja-JP"/>
        </w:rPr>
        <w:t>the issues identified in</w:t>
      </w:r>
      <w:r>
        <w:rPr>
          <w:lang w:val="en-GB" w:eastAsia="x-none"/>
        </w:rPr>
        <w:t xml:space="preserve">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2D67D7">
        <w:rPr>
          <w:lang w:val="en-GB" w:eastAsia="x-none"/>
        </w:rPr>
        <w:t>[3]</w:t>
      </w:r>
      <w:r w:rsidR="002D67D7">
        <w:rPr>
          <w:lang w:val="en-GB" w:eastAsia="x-none"/>
        </w:rPr>
        <w:fldChar w:fldCharType="end"/>
      </w:r>
      <w:r>
        <w:rPr>
          <w:rFonts w:eastAsia="Times New Roman"/>
          <w:lang w:val="en-GB" w:eastAsia="ja-JP"/>
        </w:rPr>
        <w:t xml:space="preserve"> are valid, the proposed CR </w:t>
      </w:r>
      <w:r>
        <w:rPr>
          <w:rFonts w:eastAsia="Times New Roman"/>
          <w:lang w:val="en-GB" w:eastAsia="ja-JP"/>
        </w:rPr>
        <w:fldChar w:fldCharType="begin"/>
      </w:r>
      <w:r>
        <w:rPr>
          <w:rFonts w:eastAsia="Times New Roman"/>
          <w:lang w:val="en-GB" w:eastAsia="ja-JP"/>
        </w:rPr>
        <w:instrText xml:space="preserve"> REF _Ref163127820 \r \h </w:instrText>
      </w:r>
      <w:r>
        <w:rPr>
          <w:rFonts w:eastAsia="Times New Roman"/>
          <w:lang w:val="en-GB" w:eastAsia="ja-JP"/>
        </w:rPr>
      </w:r>
      <w:r>
        <w:rPr>
          <w:rFonts w:eastAsia="Times New Roman"/>
          <w:lang w:val="en-GB" w:eastAsia="ja-JP"/>
        </w:rPr>
        <w:fldChar w:fldCharType="separate"/>
      </w:r>
      <w:r>
        <w:rPr>
          <w:rFonts w:eastAsia="Times New Roman"/>
          <w:lang w:val="en-GB" w:eastAsia="ja-JP"/>
        </w:rPr>
        <w:t>[</w:t>
      </w:r>
      <w:r w:rsidR="002D67D7">
        <w:rPr>
          <w:rFonts w:eastAsia="Times New Roman"/>
          <w:lang w:val="en-GB" w:eastAsia="ja-JP"/>
        </w:rPr>
        <w:t>4</w:t>
      </w:r>
      <w:r>
        <w:rPr>
          <w:rFonts w:eastAsia="Times New Roman"/>
          <w:lang w:val="en-GB" w:eastAsia="ja-JP"/>
        </w:rPr>
        <w:t>]</w:t>
      </w:r>
      <w:r>
        <w:rPr>
          <w:rFonts w:eastAsia="Times New Roman"/>
          <w:lang w:val="en-GB" w:eastAsia="ja-JP"/>
        </w:rPr>
        <w:fldChar w:fldCharType="end"/>
      </w:r>
      <w:r>
        <w:rPr>
          <w:rFonts w:eastAsia="Times New Roman"/>
          <w:lang w:val="en-GB" w:eastAsia="ja-JP"/>
        </w:rPr>
        <w:t xml:space="preserve"> has the following issues: Firstly, the </w:t>
      </w:r>
      <m:oMath>
        <m:r>
          <w:rPr>
            <w:rFonts w:ascii="Cambria Math" w:hAnsi="Cambria Math"/>
            <w:lang w:val="en-GB"/>
          </w:rPr>
          <m:t>WrapTo180(⋅)</m:t>
        </m:r>
      </m:oMath>
      <w:r>
        <w:rPr>
          <w:rFonts w:eastAsia="Times New Roman"/>
          <w:lang w:val="en-GB"/>
        </w:rPr>
        <w:t xml:space="preserve"> function is only applicable to azimuth angles, whereas the proposed CR is proposed to all angles including zenith angles. Secondly, the </w:t>
      </w:r>
      <w:r>
        <w:rPr>
          <w:lang w:eastAsia="x-none"/>
        </w:rPr>
        <w:t xml:space="preserve">current angle scaling formula of </w:t>
      </w:r>
      <w:r>
        <w:rPr>
          <w:lang w:eastAsia="x-none"/>
        </w:rPr>
        <w:fldChar w:fldCharType="begin"/>
      </w:r>
      <w:r>
        <w:rPr>
          <w:lang w:eastAsia="zh-CN"/>
        </w:rPr>
        <w:instrText xml:space="preserve"> REF _Ref163127468 \r \h </w:instrText>
      </w:r>
      <w:r>
        <w:rPr>
          <w:lang w:eastAsia="zh-CN"/>
        </w:rPr>
      </w:r>
      <w:r>
        <w:rPr>
          <w:lang w:eastAsia="x-none"/>
        </w:rPr>
        <w:fldChar w:fldCharType="separate"/>
      </w:r>
      <w:r>
        <w:rPr>
          <w:lang w:eastAsia="x-none"/>
        </w:rPr>
        <w:t>[</w:t>
      </w:r>
      <w:r w:rsidR="002D67D7">
        <w:rPr>
          <w:lang w:eastAsia="x-none"/>
        </w:rPr>
        <w:t>2</w:t>
      </w:r>
      <w:r>
        <w:rPr>
          <w:lang w:eastAsia="x-none"/>
        </w:rPr>
        <w:t>]</w:t>
      </w:r>
      <w:r>
        <w:rPr>
          <w:lang w:eastAsia="x-none"/>
        </w:rPr>
        <w:fldChar w:fldCharType="end"/>
      </w:r>
      <w:r>
        <w:rPr>
          <w:lang w:eastAsia="zh-CN"/>
        </w:rPr>
        <w:t xml:space="preserve"> </w:t>
      </w:r>
      <w:r>
        <w:rPr>
          <w:lang w:eastAsia="x-none"/>
        </w:rPr>
        <w:t xml:space="preserve">has another issue which was not addressed in </w:t>
      </w:r>
      <w:r w:rsidR="002D67D7">
        <w:rPr>
          <w:lang w:eastAsia="x-none"/>
        </w:rPr>
        <w:fldChar w:fldCharType="begin"/>
      </w:r>
      <w:r w:rsidR="002D67D7">
        <w:rPr>
          <w:lang w:eastAsia="x-none"/>
        </w:rPr>
        <w:instrText xml:space="preserve"> REF _Ref125360772 \r \h </w:instrText>
      </w:r>
      <w:r w:rsidR="002D67D7">
        <w:rPr>
          <w:lang w:eastAsia="x-none"/>
        </w:rPr>
      </w:r>
      <w:r w:rsidR="002D67D7">
        <w:rPr>
          <w:lang w:eastAsia="x-none"/>
        </w:rPr>
        <w:fldChar w:fldCharType="separate"/>
      </w:r>
      <w:r w:rsidR="002D67D7">
        <w:rPr>
          <w:lang w:eastAsia="x-none"/>
        </w:rPr>
        <w:t>[3]</w:t>
      </w:r>
      <w:r w:rsidR="002D67D7">
        <w:rPr>
          <w:lang w:eastAsia="x-none"/>
        </w:rPr>
        <w:fldChar w:fldCharType="end"/>
      </w:r>
      <w:r>
        <w:rPr>
          <w:lang w:eastAsia="x-none"/>
        </w:rPr>
        <w:t>:</w:t>
      </w:r>
    </w:p>
    <w:p w14:paraId="6CF9255E" w14:textId="77777777" w:rsidR="009F1F71" w:rsidRDefault="009F1F71" w:rsidP="009F1F71">
      <w:pPr>
        <w:pStyle w:val="ListParagraph"/>
        <w:overflowPunct/>
        <w:autoSpaceDE/>
        <w:autoSpaceDN/>
        <w:adjustRightInd/>
        <w:spacing w:after="0" w:line="256" w:lineRule="auto"/>
        <w:ind w:left="0"/>
        <w:textAlignment w:val="auto"/>
        <w:rPr>
          <w:lang w:eastAsia="x-none"/>
        </w:rPr>
      </w:pPr>
      <w:r>
        <w:rPr>
          <w:b/>
          <w:bCs/>
          <w:lang w:eastAsia="x-none"/>
        </w:rPr>
        <w:t>Issue # 3</w:t>
      </w:r>
      <w:r>
        <w:rPr>
          <w:lang w:eastAsia="x-none"/>
        </w:rPr>
        <w:t>:</w:t>
      </w:r>
    </w:p>
    <w:p w14:paraId="2D1B69E8" w14:textId="4C4526B4" w:rsidR="009F1F71" w:rsidRDefault="009F1F71" w:rsidP="009F1F71">
      <w:pPr>
        <w:pStyle w:val="ListParagraph"/>
        <w:overflowPunct/>
        <w:autoSpaceDE/>
        <w:autoSpaceDN/>
        <w:adjustRightInd/>
        <w:spacing w:after="0" w:line="256" w:lineRule="auto"/>
        <w:ind w:left="0"/>
        <w:jc w:val="both"/>
        <w:textAlignment w:val="auto"/>
        <w:rPr>
          <w:rFonts w:eastAsia="Times New Roman"/>
          <w:lang w:val="en-GB" w:eastAsia="ja-JP"/>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Pr>
          <w:lang w:eastAsia="x-none"/>
        </w:rPr>
        <w:fldChar w:fldCharType="begin"/>
      </w:r>
      <w:r>
        <w:rPr>
          <w:lang w:eastAsia="zh-CN"/>
        </w:rPr>
        <w:instrText xml:space="preserve"> REF _Ref163127468 \r \h </w:instrText>
      </w:r>
      <w:r>
        <w:rPr>
          <w:lang w:eastAsia="zh-CN"/>
        </w:rPr>
      </w:r>
      <w:r>
        <w:rPr>
          <w:lang w:eastAsia="x-none"/>
        </w:rPr>
        <w:fldChar w:fldCharType="separate"/>
      </w:r>
      <w:r>
        <w:rPr>
          <w:lang w:eastAsia="x-none"/>
        </w:rPr>
        <w:t>[</w:t>
      </w:r>
      <w:r w:rsidR="002D67D7">
        <w:rPr>
          <w:lang w:eastAsia="x-none"/>
        </w:rPr>
        <w:t>2</w:t>
      </w:r>
      <w:r>
        <w:rPr>
          <w:lang w:eastAsia="x-none"/>
        </w:rPr>
        <w:t>]</w:t>
      </w:r>
      <w:r>
        <w:rPr>
          <w:lang w:eastAsia="x-none"/>
        </w:rPr>
        <w:fldChar w:fldCharType="end"/>
      </w:r>
      <w:r>
        <w:rPr>
          <w:lang w:eastAsia="x-none"/>
        </w:rPr>
        <w:t xml:space="preserve"> </w:t>
      </w:r>
      <w:r>
        <w:rPr>
          <w:rFonts w:eastAsia="Times New Roman"/>
        </w:rPr>
        <w:t xml:space="preserve">does not result in the desired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w:t>
      </w:r>
      <w:r>
        <w:rPr>
          <w:rFonts w:eastAsia="Times New Roman"/>
        </w:rPr>
        <w:t xml:space="preserve"> Specifically, linear scaling of the angles by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rPr>
          <w:rFonts w:eastAsia="Times New Roman"/>
        </w:rPr>
        <w:t xml:space="preserve"> does not necessarily result in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 xml:space="preserve"> </w:t>
      </w:r>
      <w:r>
        <w:rPr>
          <w:rFonts w:eastAsia="Times New Roman"/>
        </w:rPr>
        <w:t xml:space="preserve">using the AS definition in Annex A of </w:t>
      </w:r>
      <w:r>
        <w:rPr>
          <w:rFonts w:eastAsia="Times New Roman"/>
        </w:rPr>
        <w:fldChar w:fldCharType="begin"/>
      </w:r>
      <w:r>
        <w:rPr>
          <w:lang w:eastAsia="zh-CN"/>
        </w:rPr>
        <w:instrText xml:space="preserve"> REF _Ref163127468 \r \h </w:instrText>
      </w:r>
      <w:r>
        <w:rPr>
          <w:lang w:eastAsia="zh-CN"/>
        </w:rPr>
      </w:r>
      <w:r>
        <w:rPr>
          <w:rFonts w:eastAsia="Times New Roman"/>
        </w:rPr>
        <w:fldChar w:fldCharType="separate"/>
      </w:r>
      <w:r>
        <w:rPr>
          <w:rFonts w:eastAsia="Times New Roman"/>
        </w:rPr>
        <w:t>[</w:t>
      </w:r>
      <w:r w:rsidR="002D67D7">
        <w:rPr>
          <w:rFonts w:eastAsia="Times New Roman"/>
        </w:rPr>
        <w:t>2</w:t>
      </w:r>
      <w:r>
        <w:rPr>
          <w:rFonts w:eastAsia="Times New Roman"/>
        </w:rPr>
        <w:t>]</w:t>
      </w:r>
      <w:r>
        <w:rPr>
          <w:rFonts w:eastAsia="Times New Roman"/>
        </w:rPr>
        <w:fldChar w:fldCharType="end"/>
      </w:r>
      <w:r>
        <w:rPr>
          <w:rFonts w:eastAsia="Times New Roman"/>
        </w:rPr>
        <w:t>, i.e. </w:t>
      </w:r>
      <m:oMath>
        <m:r>
          <w:rPr>
            <w:rFonts w:ascii="Cambria Math" w:eastAsia="Times New Roman" w:hAnsi="Cambria Math"/>
            <w:lang w:val="en-GB" w:eastAsia="ja-JP"/>
          </w:rPr>
          <m:t>AS=</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rFonts w:eastAsia="Times New Roman"/>
          <w:lang w:val="en-GB" w:eastAsia="ja-JP"/>
        </w:rPr>
        <w:t xml:space="preserve">. Mathematically speaking, </w:t>
      </w:r>
    </w:p>
    <w:p w14:paraId="0FBAAC58" w14:textId="77777777" w:rsidR="009F1F71" w:rsidRDefault="009F1F71" w:rsidP="009F1F71">
      <w:pPr>
        <w:pStyle w:val="ListParagraph"/>
        <w:spacing w:after="0"/>
        <w:ind w:left="0"/>
        <w:rPr>
          <w:rFonts w:eastAsia="Times New Roman"/>
          <w:lang w:val="en-GB" w:eastAsia="ja-JP"/>
        </w:rPr>
      </w:pP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with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w:t>
      </w:r>
    </w:p>
    <w:p w14:paraId="07727541" w14:textId="77777777" w:rsidR="009F1F71" w:rsidRDefault="009F1F71" w:rsidP="009F1F71">
      <w:pPr>
        <w:spacing w:after="240"/>
        <w:jc w:val="both"/>
        <w:rPr>
          <w:iCs/>
          <w:lang w:val="en-GB" w:eastAsia="ja-JP"/>
        </w:rPr>
      </w:pPr>
      <w:r>
        <w:rPr>
          <w:lang w:eastAsia="x-none"/>
        </w:rPr>
        <w:t xml:space="preserve">To fix this issue, we define a function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xϕ</m:t>
                                        </m:r>
                                      </m:e>
                                      <m:sub>
                                        <m:r>
                                          <w:rPr>
                                            <w:rFonts w:ascii="Cambria Math" w:eastAsia="Times New Roman" w:hAnsi="Cambria Math"/>
                                            <w:lang w:val="en-GB" w:eastAsia="ja-JP"/>
                                          </w:rPr>
                                          <m:t>n,m</m:t>
                                        </m:r>
                                      </m:sub>
                                    </m:sSub>
                                    <m:r>
                                      <w:rPr>
                                        <w:rFonts w:ascii="Cambria Math" w:hAnsi="Cambria Math" w:cs="Calibri"/>
                                        <w:lang w:eastAsia="zh-CN"/>
                                        <w14:ligatures w14:val="standardContextual"/>
                                      </w:rPr>
                                      <m:t>+</m:t>
                                    </m:r>
                                    <m:sSub>
                                      <m:sSubPr>
                                        <m:ctrlPr>
                                          <w:rPr>
                                            <w:rFonts w:ascii="Cambria Math" w:hAnsi="Cambria Math" w:cs="Calibri"/>
                                            <w:i/>
                                            <w:iCs/>
                                            <w:sz w:val="24"/>
                                            <w:szCs w:val="24"/>
                                            <w:lang w:eastAsia="zh-CN"/>
                                            <w14:ligatures w14:val="standardContextual"/>
                                          </w:rPr>
                                        </m:ctrlPr>
                                      </m:sSubPr>
                                      <m:e>
                                        <m:r>
                                          <w:rPr>
                                            <w:rFonts w:ascii="Cambria Math" w:hAnsi="Cambria Math" w:cs="Calibri"/>
                                            <w14:ligatures w14:val="standardContextual"/>
                                          </w:rPr>
                                          <m:t>θ</m:t>
                                        </m:r>
                                      </m:e>
                                      <m:sub>
                                        <m:r>
                                          <w:rPr>
                                            <w:rFonts w:ascii="Cambria Math" w:hAnsi="Cambria Math" w:cs="Calibri"/>
                                            <w:lang w:eastAsia="zh-CN"/>
                                            <w14:ligatures w14:val="standardContextual"/>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where </w:t>
      </w:r>
      <m:oMath>
        <m:r>
          <w:rPr>
            <w:rFonts w:ascii="Cambria Math" w:hAnsi="Cambria Math"/>
            <w:lang w:eastAsia="ja-JP"/>
          </w:rPr>
          <m:t>x≥0</m:t>
        </m:r>
      </m:oMath>
      <w:r>
        <w:rPr>
          <w:iCs/>
          <w:lang w:eastAsia="ja-JP"/>
        </w:rPr>
        <w:t xml:space="preserve"> is the angle scaling factor. </w:t>
      </w:r>
      <w:r>
        <w:rPr>
          <w:lang w:eastAsia="x-none"/>
        </w:rPr>
        <w:t>For a given</w:t>
      </w:r>
      <w:r>
        <w:rPr>
          <w:iCs/>
          <w:lang w:eastAsia="ja-JP"/>
        </w:rPr>
        <w:t xml:space="preserve">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we need to find </w:t>
      </w:r>
      <m:oMath>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oMath>
      <w:r>
        <w:rPr>
          <w:iCs/>
          <w:lang w:val="en-GB" w:eastAsia="ja-JP"/>
        </w:rPr>
        <w:t xml:space="preserve"> such that </w:t>
      </w:r>
      <m:oMath>
        <m:r>
          <w:rPr>
            <w:rFonts w:ascii="Cambria Math" w:hAnsi="Cambria Math"/>
            <w:lang w:val="en-GB" w:eastAsia="ja-JP"/>
          </w:rPr>
          <m:t>AS</m:t>
        </m:r>
        <m:d>
          <m:dPr>
            <m:ctrlPr>
              <w:rPr>
                <w:rFonts w:ascii="Cambria Math" w:eastAsiaTheme="minorEastAsia" w:hAnsi="Cambria Math" w:cstheme="minorBidi"/>
                <w:i/>
                <w:iCs/>
                <w:kern w:val="2"/>
                <w:sz w:val="22"/>
                <w:szCs w:val="22"/>
                <w:lang w:val="en-GB" w:eastAsia="ja-JP"/>
                <w14:ligatures w14:val="standardContextual"/>
              </w:rPr>
            </m:ctrlPr>
          </m:dPr>
          <m:e>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e>
        </m:d>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p>
    <w:p w14:paraId="4D08E474" w14:textId="77777777" w:rsidR="009F1F71" w:rsidRDefault="009F1F71" w:rsidP="009F1F71">
      <w:pPr>
        <w:spacing w:after="240"/>
        <w:jc w:val="both"/>
        <w:rPr>
          <w:rFonts w:eastAsiaTheme="minorEastAsia"/>
          <w:iCs/>
          <w:lang w:val="en-GB" w:eastAsia="ja-JP"/>
        </w:rPr>
      </w:pPr>
      <w:r>
        <w:rPr>
          <w:iCs/>
          <w:lang w:val="en-GB" w:eastAsia="ja-JP"/>
        </w:rPr>
        <w:lastRenderedPageBreak/>
        <w:t xml:space="preserve">It can be shown that </w:t>
      </w:r>
      <m:oMath>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eastAsia="ja-JP"/>
          </w:rPr>
          <m:t xml:space="preserve"> </m:t>
        </m:r>
      </m:oMath>
      <w:r>
        <w:rPr>
          <w:iCs/>
          <w:lang w:val="en-GB" w:eastAsia="ja-JP"/>
        </w:rPr>
        <w:t xml:space="preserve"> for almost all values of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except for the obvious value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model</m:t>
            </m:r>
          </m:sub>
        </m:sSub>
      </m:oMath>
      <w:r>
        <w:rPr>
          <w:iCs/>
          <w:lang w:val="en-GB" w:eastAsia="ja-JP"/>
        </w:rPr>
        <w:t xml:space="preserve"> and possibly a few other values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corresponding to intersections of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oMath>
      <w:r>
        <w:rPr>
          <w:iCs/>
          <w:lang w:val="en-GB" w:eastAsia="ja-JP"/>
        </w:rPr>
        <w:t xml:space="preserve"> and</w:t>
      </w:r>
      <w:r>
        <w:rPr>
          <w:rFonts w:ascii="Cambria Math" w:hAnsi="Cambria Math"/>
          <w:i/>
          <w:iCs/>
          <w:lang w:val="en-GB" w:eastAsia="ja-JP"/>
        </w:rPr>
        <w:t xml:space="preserve"> </w:t>
      </w:r>
      <m:oMath>
        <m:r>
          <w:rPr>
            <w:rFonts w:ascii="Cambria Math" w:hAnsi="Cambria Math"/>
            <w:lang w:val="en-GB" w:eastAsia="ja-JP"/>
          </w:rPr>
          <m:t>g</m:t>
        </m:r>
        <m:d>
          <m:dPr>
            <m:ctrlPr>
              <w:rPr>
                <w:rFonts w:ascii="Cambria Math" w:eastAsiaTheme="minorEastAsia" w:hAnsi="Cambria Math" w:cstheme="minorBidi"/>
                <w:i/>
                <w:iCs/>
                <w:kern w:val="2"/>
                <w:sz w:val="22"/>
                <w:szCs w:val="22"/>
                <w:lang w:val="en-GB" w:eastAsia="ja-JP"/>
                <w14:ligatures w14:val="standardContextual"/>
              </w:rPr>
            </m:ctrlPr>
          </m:dPr>
          <m:e>
            <m:r>
              <w:rPr>
                <w:rFonts w:ascii="Cambria Math" w:hAnsi="Cambria Math"/>
                <w:lang w:val="en-GB" w:eastAsia="ja-JP"/>
              </w:rPr>
              <m:t>x</m:t>
            </m:r>
          </m:e>
        </m:d>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×x</m:t>
        </m:r>
      </m:oMath>
      <w:r>
        <w:rPr>
          <w:iCs/>
          <w:lang w:val="en-GB" w:eastAsia="ja-JP"/>
        </w:rPr>
        <w:t>.</w:t>
      </w:r>
    </w:p>
    <w:p w14:paraId="69310590" w14:textId="13EA9911" w:rsidR="009F1F71" w:rsidRPr="00075AD8" w:rsidRDefault="009F1F71" w:rsidP="009F1F71">
      <w:pPr>
        <w:jc w:val="both"/>
        <w:rPr>
          <w:lang w:val="en-GB" w:eastAsia="zh-CN"/>
        </w:rPr>
      </w:pPr>
      <w:r>
        <w:rPr>
          <w:lang w:val="en-GB" w:eastAsia="zh-CN"/>
        </w:rPr>
        <w:t xml:space="preserve">We believe the three outlined CDL angle handling issues could be revisited as part of the channel modelling extension objective and suggest </w:t>
      </w:r>
      <w:r w:rsidR="00101F34">
        <w:rPr>
          <w:lang w:val="en-GB" w:eastAsia="zh-CN"/>
        </w:rPr>
        <w:t>considering</w:t>
      </w:r>
      <w:r>
        <w:rPr>
          <w:lang w:val="en-GB" w:eastAsia="zh-CN"/>
        </w:rPr>
        <w:t xml:space="preserve"> </w:t>
      </w:r>
      <w:r w:rsidDel="007F5D17">
        <w:rPr>
          <w:lang w:val="en-GB" w:eastAsia="zh-CN"/>
        </w:rPr>
        <w:t xml:space="preserve">correcting </w:t>
      </w:r>
      <w:r>
        <w:rPr>
          <w:lang w:val="en-GB" w:eastAsia="zh-CN"/>
        </w:rPr>
        <w:t>the issue for Rel-19.</w:t>
      </w:r>
    </w:p>
    <w:p w14:paraId="0E373688" w14:textId="77777777" w:rsidR="00DB751E" w:rsidRDefault="009F1F71" w:rsidP="002B09F6">
      <w:pPr>
        <w:suppressAutoHyphens/>
        <w:snapToGrid w:val="0"/>
        <w:spacing w:after="0"/>
        <w:textAlignment w:val="auto"/>
        <w:rPr>
          <w:b/>
        </w:rPr>
      </w:pPr>
      <w:r w:rsidRPr="00DB751E">
        <w:rPr>
          <w:b/>
        </w:rPr>
        <w:t>Proposal</w:t>
      </w:r>
      <w:r w:rsidR="00DB751E" w:rsidRPr="00DB751E">
        <w:rPr>
          <w:b/>
        </w:rPr>
        <w:t xml:space="preserve"> 3</w:t>
      </w:r>
      <w:r w:rsidRPr="00DB751E">
        <w:rPr>
          <w:b/>
        </w:rPr>
        <w:t>:</w:t>
      </w:r>
      <w:r w:rsidRPr="00346106">
        <w:rPr>
          <w:b/>
        </w:rPr>
        <w:t xml:space="preserve"> </w:t>
      </w:r>
    </w:p>
    <w:p w14:paraId="18AF53D6" w14:textId="5860A217" w:rsidR="009F1F71" w:rsidRPr="00DB751E" w:rsidRDefault="009F1F71" w:rsidP="002B09F6">
      <w:pPr>
        <w:pStyle w:val="ListParagraph"/>
        <w:numPr>
          <w:ilvl w:val="0"/>
          <w:numId w:val="39"/>
        </w:numPr>
        <w:suppressAutoHyphens/>
        <w:snapToGrid w:val="0"/>
        <w:spacing w:after="0"/>
        <w:textAlignment w:val="auto"/>
        <w:rPr>
          <w:lang w:eastAsia="zh-CN"/>
        </w:rPr>
      </w:pPr>
      <w:r w:rsidRPr="00DB751E">
        <w:rPr>
          <w:lang w:eastAsia="zh-CN"/>
        </w:rPr>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11BC6E05" w14:textId="77777777" w:rsidR="009F1F71" w:rsidRPr="009F1F71" w:rsidRDefault="009F1F71" w:rsidP="009F1F71">
      <w:pPr>
        <w:spacing w:before="240" w:after="0"/>
        <w:jc w:val="both"/>
        <w:rPr>
          <w:bCs/>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3B02F6DB"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discussed</w:t>
      </w:r>
      <w:r w:rsidR="00350625">
        <w:rPr>
          <w:lang w:eastAsia="zh-CN"/>
        </w:rPr>
        <w:t xml:space="preserve"> </w:t>
      </w:r>
      <w:r w:rsidR="00E92274">
        <w:rPr>
          <w:lang w:eastAsia="zh-CN"/>
        </w:rPr>
        <w:t>the potential aspects that may require channel modeling validation effort for frequencies from 7 to 24 GHz</w:t>
      </w:r>
      <w:r w:rsidR="00F67101">
        <w:rPr>
          <w:lang w:eastAsia="zh-CN"/>
        </w:rPr>
        <w:t>. The following is a summary of proposals and observations made in this contribution.</w:t>
      </w:r>
    </w:p>
    <w:p w14:paraId="49A0388D" w14:textId="77777777" w:rsidR="00DB751E" w:rsidRPr="008A6DF3" w:rsidRDefault="00DB751E" w:rsidP="00DB751E">
      <w:pPr>
        <w:suppressAutoHyphens/>
        <w:snapToGrid w:val="0"/>
        <w:spacing w:after="0"/>
        <w:textAlignment w:val="auto"/>
        <w:rPr>
          <w:b/>
          <w:bCs/>
        </w:rPr>
      </w:pPr>
      <w:r w:rsidRPr="008A6DF3">
        <w:rPr>
          <w:b/>
          <w:bCs/>
        </w:rPr>
        <w:t>Proposal 1:</w:t>
      </w:r>
    </w:p>
    <w:p w14:paraId="22A652B0" w14:textId="77777777" w:rsidR="00DB751E" w:rsidRDefault="00DB751E" w:rsidP="00DB751E">
      <w:pPr>
        <w:pStyle w:val="ListParagraph"/>
        <w:numPr>
          <w:ilvl w:val="0"/>
          <w:numId w:val="39"/>
        </w:numPr>
        <w:suppressAutoHyphens/>
        <w:snapToGrid w:val="0"/>
        <w:spacing w:after="0"/>
        <w:textAlignment w:val="auto"/>
      </w:pPr>
      <w:r>
        <w:rPr>
          <w:lang w:eastAsia="zh-CN"/>
        </w:rPr>
        <w:t xml:space="preserve">Suggest to not revisit the following </w:t>
      </w:r>
      <w:proofErr w:type="gramStart"/>
      <w:r>
        <w:rPr>
          <w:lang w:eastAsia="zh-CN"/>
        </w:rPr>
        <w:t>parameters</w:t>
      </w:r>
      <w:proofErr w:type="gramEnd"/>
    </w:p>
    <w:p w14:paraId="61BEFF21" w14:textId="77777777" w:rsidR="00DB751E" w:rsidRDefault="00DB751E" w:rsidP="00DB751E">
      <w:pPr>
        <w:pStyle w:val="ListParagraph"/>
        <w:numPr>
          <w:ilvl w:val="1"/>
          <w:numId w:val="39"/>
        </w:numPr>
        <w:suppressAutoHyphens/>
        <w:snapToGrid w:val="0"/>
        <w:spacing w:after="0"/>
        <w:textAlignment w:val="auto"/>
      </w:pPr>
      <w:r>
        <w:rPr>
          <w:lang w:eastAsia="zh-CN"/>
        </w:rPr>
        <w:t>LOS probability, Shadow fading, K factor (mean, variance), LSP cross correlations, Delay scaling parameter, XPR, Cluster ASD, Cluster ASA, Cluster ZSD, Cluster ZSA, Per Cluster shadowing, Correlation distances, Correlation distance for spatial consistency, Blockage region parameters/blocker parameters, spatial correlation for blockages</w:t>
      </w:r>
    </w:p>
    <w:p w14:paraId="774E82FB" w14:textId="77777777" w:rsidR="00DB751E" w:rsidRDefault="00DB751E" w:rsidP="00DB751E">
      <w:pPr>
        <w:pStyle w:val="ListParagraph"/>
        <w:numPr>
          <w:ilvl w:val="1"/>
          <w:numId w:val="39"/>
        </w:numPr>
        <w:suppressAutoHyphens/>
        <w:snapToGrid w:val="0"/>
        <w:spacing w:after="0"/>
        <w:textAlignment w:val="auto"/>
      </w:pPr>
      <w:r>
        <w:rPr>
          <w:lang w:eastAsia="zh-CN"/>
        </w:rPr>
        <w:t>Oxygen absorption loss</w:t>
      </w:r>
    </w:p>
    <w:p w14:paraId="1A03C9E7" w14:textId="77777777" w:rsidR="00DB751E" w:rsidRPr="003A212C" w:rsidRDefault="00DB751E" w:rsidP="00DB751E">
      <w:pPr>
        <w:pStyle w:val="ListParagraph"/>
        <w:numPr>
          <w:ilvl w:val="1"/>
          <w:numId w:val="39"/>
        </w:numPr>
        <w:suppressAutoHyphens/>
        <w:snapToGrid w:val="0"/>
        <w:spacing w:after="0"/>
        <w:textAlignment w:val="auto"/>
      </w:pPr>
      <w:r>
        <w:rPr>
          <w:lang w:eastAsia="zh-CN"/>
        </w:rPr>
        <w:t>Material properties for explicit reflection modeling</w:t>
      </w:r>
    </w:p>
    <w:p w14:paraId="52D6FAC8" w14:textId="77777777" w:rsidR="00DB751E" w:rsidRPr="008A6DF3" w:rsidRDefault="00DB751E" w:rsidP="00DB751E">
      <w:pPr>
        <w:suppressAutoHyphens/>
        <w:snapToGrid w:val="0"/>
        <w:spacing w:after="0"/>
        <w:textAlignment w:val="auto"/>
        <w:rPr>
          <w:b/>
          <w:bCs/>
        </w:rPr>
      </w:pPr>
      <w:r w:rsidRPr="008A6DF3">
        <w:rPr>
          <w:b/>
          <w:bCs/>
        </w:rPr>
        <w:t xml:space="preserve">Proposal </w:t>
      </w:r>
      <w:r>
        <w:rPr>
          <w:b/>
          <w:bCs/>
        </w:rPr>
        <w:t>2</w:t>
      </w:r>
      <w:r w:rsidRPr="008A6DF3">
        <w:rPr>
          <w:b/>
          <w:bCs/>
        </w:rPr>
        <w:t>:</w:t>
      </w:r>
    </w:p>
    <w:p w14:paraId="1C5FB7D4" w14:textId="77777777" w:rsidR="00DB751E" w:rsidRDefault="00DB751E" w:rsidP="00DB751E">
      <w:pPr>
        <w:pStyle w:val="ListParagraph"/>
        <w:numPr>
          <w:ilvl w:val="0"/>
          <w:numId w:val="39"/>
        </w:numPr>
        <w:suppressAutoHyphens/>
        <w:snapToGrid w:val="0"/>
        <w:spacing w:after="0"/>
        <w:textAlignment w:val="auto"/>
      </w:pPr>
      <w:r>
        <w:rPr>
          <w:lang w:eastAsia="zh-CN"/>
        </w:rPr>
        <w:t>Suggest to not revisit the antenna modeling parameters for all existing deployment scenarios.</w:t>
      </w:r>
    </w:p>
    <w:p w14:paraId="1F1C0C72" w14:textId="77777777" w:rsidR="00DB751E" w:rsidRDefault="00DB751E" w:rsidP="00DB751E">
      <w:pPr>
        <w:pStyle w:val="ListParagraph"/>
        <w:numPr>
          <w:ilvl w:val="1"/>
          <w:numId w:val="39"/>
        </w:numPr>
        <w:suppressAutoHyphens/>
        <w:snapToGrid w:val="0"/>
        <w:spacing w:after="0"/>
        <w:textAlignment w:val="auto"/>
      </w:pPr>
      <w:r>
        <w:rPr>
          <w:lang w:eastAsia="zh-CN"/>
        </w:rPr>
        <w:t>FFS antenna modeling parameters for potentially new deployment scenarios.</w:t>
      </w:r>
    </w:p>
    <w:p w14:paraId="610A51BF" w14:textId="77777777" w:rsidR="00DB751E" w:rsidRDefault="00DB751E" w:rsidP="002B09F6">
      <w:pPr>
        <w:suppressAutoHyphens/>
        <w:snapToGrid w:val="0"/>
        <w:spacing w:after="0"/>
        <w:textAlignment w:val="auto"/>
        <w:rPr>
          <w:b/>
        </w:rPr>
      </w:pPr>
      <w:r w:rsidRPr="00DB751E">
        <w:rPr>
          <w:b/>
        </w:rPr>
        <w:t>Proposal 3:</w:t>
      </w:r>
      <w:r w:rsidRPr="00346106">
        <w:rPr>
          <w:b/>
        </w:rPr>
        <w:t xml:space="preserve"> </w:t>
      </w:r>
    </w:p>
    <w:p w14:paraId="63EEEB65" w14:textId="77777777" w:rsidR="00DB751E" w:rsidRPr="00DB751E" w:rsidRDefault="00DB751E" w:rsidP="002B09F6">
      <w:pPr>
        <w:pStyle w:val="ListParagraph"/>
        <w:numPr>
          <w:ilvl w:val="0"/>
          <w:numId w:val="39"/>
        </w:numPr>
        <w:suppressAutoHyphens/>
        <w:snapToGrid w:val="0"/>
        <w:spacing w:after="0"/>
        <w:textAlignment w:val="auto"/>
        <w:rPr>
          <w:lang w:eastAsia="zh-CN"/>
        </w:rPr>
      </w:pPr>
      <w:r w:rsidRPr="00DB751E">
        <w:rPr>
          <w:lang w:eastAsia="zh-CN"/>
        </w:rPr>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5A288F32" w14:textId="77777777" w:rsidR="00DB751E" w:rsidRPr="00B648BB" w:rsidRDefault="00DB751E"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6"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6"/>
    </w:p>
    <w:p w14:paraId="59DCFC76" w14:textId="77777777" w:rsidR="002D67D7" w:rsidRDefault="002D67D7" w:rsidP="002D67D7">
      <w:pPr>
        <w:widowControl w:val="0"/>
        <w:numPr>
          <w:ilvl w:val="0"/>
          <w:numId w:val="2"/>
        </w:numPr>
        <w:overflowPunct/>
        <w:autoSpaceDE/>
        <w:adjustRightInd/>
        <w:spacing w:after="120"/>
        <w:jc w:val="both"/>
        <w:textAlignment w:val="auto"/>
        <w:rPr>
          <w:lang w:eastAsia="zh-CN"/>
        </w:rPr>
      </w:pPr>
      <w:bookmarkStart w:id="7" w:name="_Ref162612393"/>
      <w:bookmarkStart w:id="8" w:name="_Ref163127468"/>
      <w:r>
        <w:rPr>
          <w:lang w:eastAsia="zh-CN"/>
        </w:rPr>
        <w:t>3GPP TR 38.901</w:t>
      </w:r>
      <w:bookmarkEnd w:id="7"/>
      <w:r>
        <w:rPr>
          <w:lang w:eastAsia="zh-CN"/>
        </w:rPr>
        <w:t>, “</w:t>
      </w:r>
      <w:r w:rsidRPr="00CF1DBF">
        <w:rPr>
          <w:lang w:eastAsia="zh-CN"/>
        </w:rPr>
        <w:t>Study on channel model for frequencies from 0.5 to 100 GHz</w:t>
      </w:r>
      <w:r>
        <w:rPr>
          <w:lang w:eastAsia="zh-CN"/>
        </w:rPr>
        <w:t xml:space="preserve"> (Release 17)”, V17.1.0 (2023-12).</w:t>
      </w:r>
      <w:bookmarkEnd w:id="8"/>
    </w:p>
    <w:p w14:paraId="125AE6D7" w14:textId="77777777" w:rsidR="00C00BBF" w:rsidRDefault="00C00BBF" w:rsidP="00C00BBF">
      <w:pPr>
        <w:widowControl w:val="0"/>
        <w:numPr>
          <w:ilvl w:val="0"/>
          <w:numId w:val="2"/>
        </w:numPr>
        <w:overflowPunct/>
        <w:autoSpaceDE/>
        <w:autoSpaceDN/>
        <w:adjustRightInd/>
        <w:spacing w:after="120" w:line="256" w:lineRule="auto"/>
        <w:jc w:val="both"/>
        <w:textAlignment w:val="auto"/>
        <w:rPr>
          <w:lang w:eastAsia="zh-CN"/>
        </w:rPr>
      </w:pPr>
      <w:bookmarkStart w:id="9" w:name="_Ref125360772"/>
      <w:r>
        <w:rPr>
          <w:lang w:eastAsia="zh-CN"/>
        </w:rPr>
        <w:t>R1-2309213, “Discussion on scaling of angles for CDL models”, Ericsson, RAN1#114bis, October 2023.</w:t>
      </w:r>
      <w:bookmarkEnd w:id="9"/>
    </w:p>
    <w:p w14:paraId="4456705D" w14:textId="77777777" w:rsidR="00C00BBF" w:rsidRPr="002447DE" w:rsidRDefault="00C00BBF" w:rsidP="00C00BBF">
      <w:pPr>
        <w:pStyle w:val="ListParagraph"/>
        <w:numPr>
          <w:ilvl w:val="0"/>
          <w:numId w:val="2"/>
        </w:numPr>
        <w:rPr>
          <w:lang w:eastAsia="zh-CN"/>
        </w:rPr>
      </w:pPr>
      <w:bookmarkStart w:id="10" w:name="_Ref163127820"/>
      <w:r w:rsidRPr="002447DE">
        <w:rPr>
          <w:lang w:eastAsia="zh-CN"/>
        </w:rPr>
        <w:t>R1-2309214, “Draft CR on scaling of angles for CDL models”, Ericsson, RAN1#114bis, October 2023.</w:t>
      </w:r>
      <w:bookmarkEnd w:id="10"/>
    </w:p>
    <w:p w14:paraId="43218AB5" w14:textId="77777777" w:rsidR="00C00BBF" w:rsidRDefault="00C00BBF" w:rsidP="00C00BBF">
      <w:pPr>
        <w:widowControl w:val="0"/>
        <w:numPr>
          <w:ilvl w:val="0"/>
          <w:numId w:val="2"/>
        </w:numPr>
        <w:overflowPunct/>
        <w:autoSpaceDE/>
        <w:adjustRightInd/>
        <w:spacing w:after="120"/>
        <w:jc w:val="both"/>
        <w:textAlignment w:val="auto"/>
        <w:rPr>
          <w:lang w:eastAsia="zh-CN"/>
        </w:rPr>
      </w:pPr>
      <w:bookmarkStart w:id="11" w:name="_Ref162621159"/>
      <w:r w:rsidRPr="008F6260">
        <w:rPr>
          <w:lang w:eastAsia="zh-CN"/>
        </w:rPr>
        <w:t>R1-2311537</w:t>
      </w:r>
      <w:r>
        <w:rPr>
          <w:lang w:eastAsia="zh-CN"/>
        </w:rPr>
        <w:t>, “</w:t>
      </w:r>
      <w:r w:rsidRPr="00A72694">
        <w:rPr>
          <w:lang w:eastAsia="zh-CN"/>
        </w:rPr>
        <w:t>Discussion on angle scaling procedure for CDL channel in TR38.901</w:t>
      </w:r>
      <w:r>
        <w:rPr>
          <w:lang w:eastAsia="zh-CN"/>
        </w:rPr>
        <w:t>”, Intel Corporation</w:t>
      </w:r>
      <w:r>
        <w:t>,</w:t>
      </w:r>
      <w:r w:rsidRPr="00651E0B">
        <w:rPr>
          <w:lang w:eastAsia="zh-CN"/>
        </w:rPr>
        <w:t xml:space="preserve"> </w:t>
      </w:r>
      <w:r>
        <w:rPr>
          <w:lang w:eastAsia="zh-CN"/>
        </w:rPr>
        <w:t>RAN1#115, November 2023.</w:t>
      </w:r>
      <w:bookmarkEnd w:id="11"/>
    </w:p>
    <w:p w14:paraId="3B39BB38" w14:textId="4D6457F0" w:rsidR="009B257F" w:rsidRDefault="00C00BBF" w:rsidP="00826103">
      <w:pPr>
        <w:widowControl w:val="0"/>
        <w:numPr>
          <w:ilvl w:val="0"/>
          <w:numId w:val="2"/>
        </w:numPr>
        <w:overflowPunct/>
        <w:autoSpaceDE/>
        <w:adjustRightInd/>
        <w:spacing w:after="120"/>
        <w:jc w:val="both"/>
        <w:textAlignment w:val="auto"/>
        <w:rPr>
          <w:lang w:eastAsia="zh-CN"/>
        </w:rPr>
      </w:pPr>
      <w:bookmarkStart w:id="12" w:name="_Ref162621184"/>
      <w:r w:rsidRPr="006B399C">
        <w:rPr>
          <w:lang w:eastAsia="zh-CN"/>
        </w:rPr>
        <w:t>R1-2311196</w:t>
      </w:r>
      <w:r>
        <w:rPr>
          <w:lang w:eastAsia="zh-CN"/>
        </w:rPr>
        <w:t>, “</w:t>
      </w:r>
      <w:r w:rsidRPr="0049358A">
        <w:rPr>
          <w:lang w:eastAsia="zh-CN"/>
        </w:rPr>
        <w:t>Discussion on angle scaling for CDL model</w:t>
      </w:r>
      <w:r>
        <w:rPr>
          <w:lang w:eastAsia="zh-CN"/>
        </w:rPr>
        <w:t>”, ZTE</w:t>
      </w:r>
      <w:r>
        <w:t>,</w:t>
      </w:r>
      <w:r w:rsidRPr="00651E0B">
        <w:rPr>
          <w:lang w:eastAsia="zh-CN"/>
        </w:rPr>
        <w:t xml:space="preserve"> </w:t>
      </w:r>
      <w:r>
        <w:rPr>
          <w:lang w:eastAsia="zh-CN"/>
        </w:rPr>
        <w:t>RAN1#115, November 2023.</w:t>
      </w:r>
      <w:bookmarkEnd w:id="12"/>
    </w:p>
    <w:sectPr w:rsidR="009B257F" w:rsidSect="00667A6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6F54" w14:textId="77777777" w:rsidR="00667A66" w:rsidRDefault="00667A66">
      <w:r>
        <w:separator/>
      </w:r>
    </w:p>
  </w:endnote>
  <w:endnote w:type="continuationSeparator" w:id="0">
    <w:p w14:paraId="66325F63" w14:textId="77777777" w:rsidR="00667A66" w:rsidRDefault="00667A66">
      <w:r>
        <w:continuationSeparator/>
      </w:r>
    </w:p>
  </w:endnote>
  <w:endnote w:type="continuationNotice" w:id="1">
    <w:p w14:paraId="60B5858E" w14:textId="77777777" w:rsidR="00667A66" w:rsidRDefault="00667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7B44" w14:textId="77777777" w:rsidR="00667A66" w:rsidRDefault="00667A66">
      <w:r>
        <w:separator/>
      </w:r>
    </w:p>
  </w:footnote>
  <w:footnote w:type="continuationSeparator" w:id="0">
    <w:p w14:paraId="3625E68D" w14:textId="77777777" w:rsidR="00667A66" w:rsidRDefault="00667A66">
      <w:r>
        <w:continuationSeparator/>
      </w:r>
    </w:p>
  </w:footnote>
  <w:footnote w:type="continuationNotice" w:id="1">
    <w:p w14:paraId="1708A137" w14:textId="77777777" w:rsidR="00667A66" w:rsidRDefault="00667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94E03"/>
    <w:multiLevelType w:val="hybridMultilevel"/>
    <w:tmpl w:val="E5FEC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0"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4"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36"/>
  </w:num>
  <w:num w:numId="2" w16cid:durableId="1008872296">
    <w:abstractNumId w:val="9"/>
  </w:num>
  <w:num w:numId="3" w16cid:durableId="1922257647">
    <w:abstractNumId w:val="26"/>
  </w:num>
  <w:num w:numId="4" w16cid:durableId="1804038361">
    <w:abstractNumId w:val="20"/>
  </w:num>
  <w:num w:numId="5" w16cid:durableId="1869684724">
    <w:abstractNumId w:val="34"/>
  </w:num>
  <w:num w:numId="6" w16cid:durableId="524564217">
    <w:abstractNumId w:val="5"/>
  </w:num>
  <w:num w:numId="7" w16cid:durableId="857700336">
    <w:abstractNumId w:val="2"/>
  </w:num>
  <w:num w:numId="8" w16cid:durableId="1668359525">
    <w:abstractNumId w:val="24"/>
  </w:num>
  <w:num w:numId="9" w16cid:durableId="1227567481">
    <w:abstractNumId w:val="23"/>
  </w:num>
  <w:num w:numId="10" w16cid:durableId="964388356">
    <w:abstractNumId w:val="28"/>
  </w:num>
  <w:num w:numId="11" w16cid:durableId="1646276337">
    <w:abstractNumId w:val="31"/>
  </w:num>
  <w:num w:numId="12" w16cid:durableId="945843863">
    <w:abstractNumId w:val="33"/>
  </w:num>
  <w:num w:numId="13" w16cid:durableId="277302371">
    <w:abstractNumId w:val="33"/>
  </w:num>
  <w:num w:numId="14" w16cid:durableId="999774313">
    <w:abstractNumId w:val="38"/>
  </w:num>
  <w:num w:numId="15" w16cid:durableId="21830225">
    <w:abstractNumId w:val="17"/>
  </w:num>
  <w:num w:numId="16" w16cid:durableId="2084445020">
    <w:abstractNumId w:val="25"/>
  </w:num>
  <w:num w:numId="17" w16cid:durableId="709185580">
    <w:abstractNumId w:val="37"/>
  </w:num>
  <w:num w:numId="18" w16cid:durableId="100150812">
    <w:abstractNumId w:val="11"/>
  </w:num>
  <w:num w:numId="19" w16cid:durableId="191379812">
    <w:abstractNumId w:val="21"/>
  </w:num>
  <w:num w:numId="20" w16cid:durableId="187105871">
    <w:abstractNumId w:val="19"/>
  </w:num>
  <w:num w:numId="21" w16cid:durableId="1758162922">
    <w:abstractNumId w:val="14"/>
  </w:num>
  <w:num w:numId="22" w16cid:durableId="1792088394">
    <w:abstractNumId w:val="1"/>
  </w:num>
  <w:num w:numId="23" w16cid:durableId="109978676">
    <w:abstractNumId w:val="32"/>
  </w:num>
  <w:num w:numId="24" w16cid:durableId="349838011">
    <w:abstractNumId w:val="18"/>
  </w:num>
  <w:num w:numId="25" w16cid:durableId="2059081952">
    <w:abstractNumId w:val="16"/>
  </w:num>
  <w:num w:numId="26" w16cid:durableId="105581802">
    <w:abstractNumId w:val="29"/>
  </w:num>
  <w:num w:numId="27" w16cid:durableId="1251424827">
    <w:abstractNumId w:val="15"/>
  </w:num>
  <w:num w:numId="28" w16cid:durableId="1906379942">
    <w:abstractNumId w:val="35"/>
  </w:num>
  <w:num w:numId="29" w16cid:durableId="909509311">
    <w:abstractNumId w:val="7"/>
  </w:num>
  <w:num w:numId="30" w16cid:durableId="838664475">
    <w:abstractNumId w:val="4"/>
  </w:num>
  <w:num w:numId="31" w16cid:durableId="51126399">
    <w:abstractNumId w:val="22"/>
  </w:num>
  <w:num w:numId="32" w16cid:durableId="1978484207">
    <w:abstractNumId w:val="13"/>
  </w:num>
  <w:num w:numId="33" w16cid:durableId="1413312106">
    <w:abstractNumId w:val="8"/>
  </w:num>
  <w:num w:numId="34" w16cid:durableId="2021538486">
    <w:abstractNumId w:val="30"/>
  </w:num>
  <w:num w:numId="35" w16cid:durableId="31197702">
    <w:abstractNumId w:val="10"/>
  </w:num>
  <w:num w:numId="36" w16cid:durableId="984898537">
    <w:abstractNumId w:val="3"/>
  </w:num>
  <w:num w:numId="37" w16cid:durableId="936792802">
    <w:abstractNumId w:val="12"/>
  </w:num>
  <w:num w:numId="38" w16cid:durableId="1847552538">
    <w:abstractNumId w:val="27"/>
  </w:num>
  <w:num w:numId="39" w16cid:durableId="38780479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204D"/>
    <w:rsid w:val="001F20D6"/>
    <w:rsid w:val="001F214B"/>
    <w:rsid w:val="001F21AF"/>
    <w:rsid w:val="001F22A9"/>
    <w:rsid w:val="001F2332"/>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39"/>
    <w:rsid w:val="0024514B"/>
    <w:rsid w:val="002452FB"/>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62"/>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5F"/>
    <w:rsid w:val="003477E8"/>
    <w:rsid w:val="00347885"/>
    <w:rsid w:val="00347A39"/>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0F"/>
    <w:rsid w:val="00485E8A"/>
    <w:rsid w:val="0048620B"/>
    <w:rsid w:val="00486267"/>
    <w:rsid w:val="004862DE"/>
    <w:rsid w:val="0048664B"/>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4A"/>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8B0"/>
    <w:rsid w:val="00663908"/>
    <w:rsid w:val="006639DC"/>
    <w:rsid w:val="00663AA0"/>
    <w:rsid w:val="00663D19"/>
    <w:rsid w:val="00663D4A"/>
    <w:rsid w:val="00663E19"/>
    <w:rsid w:val="0066402E"/>
    <w:rsid w:val="00664031"/>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2B"/>
    <w:rsid w:val="007D4CBD"/>
    <w:rsid w:val="007D4E65"/>
    <w:rsid w:val="007D4F80"/>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C8"/>
    <w:rsid w:val="00922534"/>
    <w:rsid w:val="009225B6"/>
    <w:rsid w:val="0092269D"/>
    <w:rsid w:val="0092286C"/>
    <w:rsid w:val="0092293C"/>
    <w:rsid w:val="00922C00"/>
    <w:rsid w:val="00922C1D"/>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1F71"/>
    <w:rsid w:val="009F2872"/>
    <w:rsid w:val="009F28E4"/>
    <w:rsid w:val="009F29A1"/>
    <w:rsid w:val="009F2C55"/>
    <w:rsid w:val="009F2D9C"/>
    <w:rsid w:val="009F2E7E"/>
    <w:rsid w:val="009F3569"/>
    <w:rsid w:val="009F368F"/>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863"/>
    <w:rsid w:val="00A27886"/>
    <w:rsid w:val="00A278B8"/>
    <w:rsid w:val="00A278D3"/>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CE4"/>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57B"/>
    <w:rsid w:val="00B275BB"/>
    <w:rsid w:val="00B275BE"/>
    <w:rsid w:val="00B27818"/>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AE"/>
    <w:rsid w:val="00C44A7B"/>
    <w:rsid w:val="00C44ADA"/>
    <w:rsid w:val="00C44BBA"/>
    <w:rsid w:val="00C44EB5"/>
    <w:rsid w:val="00C44F14"/>
    <w:rsid w:val="00C44FC5"/>
    <w:rsid w:val="00C44FE1"/>
    <w:rsid w:val="00C45002"/>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39"/>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A8"/>
    <w:rsid w:val="00F609DC"/>
    <w:rsid w:val="00F60A21"/>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48"/>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5E787FB-5261-4C31-AA49-329756409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51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
    <w:basedOn w:val="Normal"/>
    <w:next w:val="Normal"/>
    <w:link w:val="CaptionChar"/>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
    <w:basedOn w:val="DefaultParagraphFont"/>
    <w:link w:val="Caption"/>
    <w:uiPriority w:val="35"/>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purl.org/dc/terms/"/>
    <ds:schemaRef ds:uri="http://www.w3.org/XML/1998/namespace"/>
    <ds:schemaRef ds:uri="55203b47-d1d7-4393-ae6d-8c2601aa5758"/>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a7bc6c04-a6f3-4b85-abcc-278c78dc556b"/>
    <ds:schemaRef ds:uri="49ad96b0-caf3-4f73-a41a-1bfb2e5a4f18"/>
    <ds:schemaRef ds:uri="http://schemas.microsoft.com/office/infopath/2007/PartnerControls"/>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14328</TotalTime>
  <Pages>5</Pages>
  <Words>2116</Words>
  <Characters>14104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1884</cp:revision>
  <cp:lastPrinted>2011-11-12T15:49:00Z</cp:lastPrinted>
  <dcterms:created xsi:type="dcterms:W3CDTF">2022-08-12T18:11:00Z</dcterms:created>
  <dcterms:modified xsi:type="dcterms:W3CDTF">2024-05-10T14:20:00Z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